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8C87" w14:textId="77777777" w:rsidR="009679C4" w:rsidRPr="00F23D2A" w:rsidRDefault="00CC7000">
      <w:pPr>
        <w:rPr>
          <w:rFonts w:ascii="Verdana" w:hAnsi="Verdana"/>
          <w:b/>
          <w:sz w:val="36"/>
        </w:rPr>
      </w:pPr>
      <w:r w:rsidRPr="00F23D2A">
        <w:rPr>
          <w:rFonts w:ascii="Verdana" w:hAnsi="Verdana"/>
          <w:b/>
          <w:sz w:val="36"/>
        </w:rPr>
        <w:t>DIE NEUE GENERATION RHEINTALER WEINE</w:t>
      </w:r>
    </w:p>
    <w:p w14:paraId="0075E4F9" w14:textId="77777777" w:rsidR="00730089" w:rsidRPr="00730089" w:rsidRDefault="00730089">
      <w:pPr>
        <w:rPr>
          <w:rFonts w:ascii="Verdana" w:hAnsi="Verdana"/>
          <w:b/>
          <w:sz w:val="32"/>
        </w:rPr>
      </w:pPr>
    </w:p>
    <w:p w14:paraId="45DDD456" w14:textId="77777777" w:rsidR="00730089" w:rsidRDefault="005C3E4D">
      <w:pPr>
        <w:rPr>
          <w:rFonts w:ascii="Verdana" w:hAnsi="Verdana"/>
        </w:rPr>
      </w:pPr>
      <w:r w:rsidRPr="00730089">
        <w:rPr>
          <w:noProof/>
          <w:sz w:val="26"/>
        </w:rPr>
        <w:drawing>
          <wp:anchor distT="0" distB="0" distL="114300" distR="114300" simplePos="0" relativeHeight="251658240" behindDoc="1" locked="0" layoutInCell="1" allowOverlap="1" wp14:anchorId="3B7453E8" wp14:editId="78C3B874">
            <wp:simplePos x="0" y="0"/>
            <wp:positionH relativeFrom="leftMargin">
              <wp:align>right</wp:align>
            </wp:positionH>
            <wp:positionV relativeFrom="paragraph">
              <wp:posOffset>2211705</wp:posOffset>
            </wp:positionV>
            <wp:extent cx="676275" cy="152400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6275" cy="1524000"/>
                    </a:xfrm>
                    <a:prstGeom prst="rect">
                      <a:avLst/>
                    </a:prstGeom>
                  </pic:spPr>
                </pic:pic>
              </a:graphicData>
            </a:graphic>
          </wp:anchor>
        </w:drawing>
      </w:r>
      <w:r w:rsidR="00D01DAF" w:rsidRPr="00730089">
        <w:rPr>
          <w:noProof/>
          <w:sz w:val="26"/>
        </w:rPr>
        <w:drawing>
          <wp:anchor distT="0" distB="0" distL="114300" distR="114300" simplePos="0" relativeHeight="251664384" behindDoc="1" locked="0" layoutInCell="1" allowOverlap="1" wp14:anchorId="07883DCB" wp14:editId="10B74DC5">
            <wp:simplePos x="0" y="0"/>
            <wp:positionH relativeFrom="leftMargin">
              <wp:align>right</wp:align>
            </wp:positionH>
            <wp:positionV relativeFrom="paragraph">
              <wp:posOffset>155983</wp:posOffset>
            </wp:positionV>
            <wp:extent cx="676275" cy="1524000"/>
            <wp:effectExtent l="0" t="0" r="952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6275" cy="1524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5"/>
        <w:gridCol w:w="949"/>
        <w:gridCol w:w="949"/>
        <w:gridCol w:w="949"/>
      </w:tblGrid>
      <w:tr w:rsidR="00D01DAF" w:rsidRPr="002704DB" w14:paraId="4356FEB4" w14:textId="77777777" w:rsidTr="00F23D2A">
        <w:tc>
          <w:tcPr>
            <w:tcW w:w="6225" w:type="dxa"/>
          </w:tcPr>
          <w:p w14:paraId="6A27C3B4" w14:textId="77777777" w:rsidR="00D01DAF" w:rsidRPr="00AB1461" w:rsidRDefault="00AB1461" w:rsidP="001E7150">
            <w:pPr>
              <w:rPr>
                <w:rFonts w:ascii="Verdana" w:hAnsi="Verdana"/>
                <w:b/>
                <w:sz w:val="28"/>
              </w:rPr>
            </w:pPr>
            <w:r w:rsidRPr="00AB1461">
              <w:rPr>
                <w:rFonts w:ascii="Verdana" w:hAnsi="Verdana"/>
                <w:b/>
                <w:sz w:val="28"/>
              </w:rPr>
              <w:t>OFFENE WEINE</w:t>
            </w:r>
          </w:p>
          <w:p w14:paraId="128BBB3E" w14:textId="77777777" w:rsidR="00D01DAF" w:rsidRPr="002704DB" w:rsidRDefault="00D01DAF" w:rsidP="001E7150">
            <w:pPr>
              <w:rPr>
                <w:rFonts w:ascii="Verdana" w:hAnsi="Verdana"/>
                <w:b/>
                <w:sz w:val="24"/>
              </w:rPr>
            </w:pPr>
          </w:p>
        </w:tc>
        <w:tc>
          <w:tcPr>
            <w:tcW w:w="949" w:type="dxa"/>
          </w:tcPr>
          <w:p w14:paraId="159AEDC0" w14:textId="77777777" w:rsidR="00D01DAF" w:rsidRPr="002704DB" w:rsidRDefault="00D01DAF" w:rsidP="001E7150">
            <w:pPr>
              <w:jc w:val="center"/>
              <w:rPr>
                <w:rFonts w:ascii="Verdana" w:hAnsi="Verdana"/>
                <w:b/>
                <w:sz w:val="24"/>
              </w:rPr>
            </w:pPr>
          </w:p>
        </w:tc>
        <w:tc>
          <w:tcPr>
            <w:tcW w:w="949" w:type="dxa"/>
          </w:tcPr>
          <w:p w14:paraId="739FA960" w14:textId="77777777" w:rsidR="00D01DAF" w:rsidRDefault="00D01DAF" w:rsidP="00D01DAF">
            <w:pPr>
              <w:rPr>
                <w:rFonts w:ascii="Verdana" w:hAnsi="Verdana"/>
                <w:b/>
                <w:sz w:val="24"/>
              </w:rPr>
            </w:pPr>
          </w:p>
        </w:tc>
        <w:tc>
          <w:tcPr>
            <w:tcW w:w="949" w:type="dxa"/>
          </w:tcPr>
          <w:p w14:paraId="4F31C4C8" w14:textId="77777777" w:rsidR="00D01DAF" w:rsidRPr="002704DB" w:rsidRDefault="00D01DAF" w:rsidP="001E7150">
            <w:pPr>
              <w:jc w:val="center"/>
              <w:rPr>
                <w:rFonts w:ascii="Verdana" w:hAnsi="Verdana"/>
                <w:b/>
                <w:sz w:val="24"/>
              </w:rPr>
            </w:pPr>
            <w:r>
              <w:rPr>
                <w:rFonts w:ascii="Verdana" w:hAnsi="Verdana"/>
                <w:b/>
                <w:sz w:val="24"/>
              </w:rPr>
              <w:t>0,5l</w:t>
            </w:r>
          </w:p>
        </w:tc>
      </w:tr>
      <w:tr w:rsidR="00D01DAF" w:rsidRPr="002B1689" w14:paraId="5D23CE64" w14:textId="77777777" w:rsidTr="00F23D2A">
        <w:tc>
          <w:tcPr>
            <w:tcW w:w="6225" w:type="dxa"/>
          </w:tcPr>
          <w:p w14:paraId="7B761541" w14:textId="77777777" w:rsidR="00D01DAF" w:rsidRPr="002B1689" w:rsidRDefault="00D01DAF" w:rsidP="001E7150">
            <w:pPr>
              <w:spacing w:before="120"/>
              <w:rPr>
                <w:rFonts w:ascii="Verdana" w:hAnsi="Verdana"/>
                <w:b/>
                <w:lang w:val="fr-CH"/>
              </w:rPr>
            </w:pPr>
            <w:r w:rsidRPr="00A32524">
              <w:rPr>
                <w:rFonts w:ascii="Verdana" w:hAnsi="Verdana"/>
                <w:b/>
                <w:sz w:val="28"/>
                <w:lang w:val="fr-CH"/>
              </w:rPr>
              <w:t>RHEIN</w:t>
            </w:r>
            <w:r>
              <w:rPr>
                <w:rFonts w:ascii="Verdana" w:hAnsi="Verdana"/>
                <w:b/>
                <w:sz w:val="28"/>
                <w:lang w:val="fr-CH"/>
              </w:rPr>
              <w:t xml:space="preserve"> </w:t>
            </w:r>
            <w:r w:rsidRPr="00A32524">
              <w:rPr>
                <w:rFonts w:ascii="Verdana" w:hAnsi="Verdana"/>
                <w:b/>
                <w:sz w:val="28"/>
                <w:lang w:val="fr-CH"/>
              </w:rPr>
              <w:t>WEISS</w:t>
            </w:r>
          </w:p>
          <w:p w14:paraId="7C1A64F5" w14:textId="77777777" w:rsidR="00D01DAF" w:rsidRPr="00A32524" w:rsidRDefault="00D01DAF" w:rsidP="001E7150">
            <w:pPr>
              <w:pStyle w:val="Listenabsatz"/>
              <w:numPr>
                <w:ilvl w:val="0"/>
                <w:numId w:val="1"/>
              </w:numPr>
              <w:ind w:left="174" w:hanging="174"/>
              <w:rPr>
                <w:rFonts w:ascii="Verdana" w:hAnsi="Verdana"/>
                <w:sz w:val="18"/>
                <w:lang w:val="fr-CH"/>
              </w:rPr>
            </w:pPr>
            <w:r w:rsidRPr="00A32524">
              <w:rPr>
                <w:rFonts w:ascii="Verdana" w:hAnsi="Verdana"/>
                <w:sz w:val="18"/>
                <w:lang w:val="fr-CH"/>
              </w:rPr>
              <w:t xml:space="preserve">Cuvée </w:t>
            </w:r>
            <w:proofErr w:type="spellStart"/>
            <w:r w:rsidRPr="00A32524">
              <w:rPr>
                <w:rFonts w:ascii="Verdana" w:hAnsi="Verdana"/>
                <w:sz w:val="18"/>
                <w:lang w:val="fr-CH"/>
              </w:rPr>
              <w:t>aus</w:t>
            </w:r>
            <w:proofErr w:type="spellEnd"/>
            <w:r w:rsidRPr="00A32524">
              <w:rPr>
                <w:rFonts w:ascii="Verdana" w:hAnsi="Verdana"/>
                <w:sz w:val="18"/>
                <w:lang w:val="fr-CH"/>
              </w:rPr>
              <w:t xml:space="preserve"> Pinot </w:t>
            </w:r>
            <w:r w:rsidR="00D4080E">
              <w:rPr>
                <w:rFonts w:ascii="Verdana" w:hAnsi="Verdana"/>
                <w:sz w:val="18"/>
                <w:lang w:val="fr-CH"/>
              </w:rPr>
              <w:t>N</w:t>
            </w:r>
            <w:r w:rsidRPr="00A32524">
              <w:rPr>
                <w:rFonts w:ascii="Verdana" w:hAnsi="Verdana"/>
                <w:sz w:val="18"/>
                <w:lang w:val="fr-CH"/>
              </w:rPr>
              <w:t>oir / R</w:t>
            </w:r>
            <w:r>
              <w:rPr>
                <w:rFonts w:ascii="Verdana" w:hAnsi="Verdana"/>
                <w:sz w:val="18"/>
                <w:lang w:val="fr-CH"/>
              </w:rPr>
              <w:t>iesling Sylvaner</w:t>
            </w:r>
          </w:p>
          <w:p w14:paraId="1B9FFF12" w14:textId="77777777" w:rsidR="00D01DAF" w:rsidRDefault="00D01DAF" w:rsidP="001E7150">
            <w:pPr>
              <w:spacing w:before="40"/>
              <w:rPr>
                <w:rFonts w:ascii="Verdana" w:hAnsi="Verdana"/>
              </w:rPr>
            </w:pPr>
            <w:r>
              <w:rPr>
                <w:rFonts w:ascii="Verdana" w:hAnsi="Verdana"/>
                <w:sz w:val="18"/>
              </w:rPr>
              <w:t>fein und raffiniert gekeltert, fruchtig, elegant lieblicher Weisswein für die einfachen und schönen Gelegenheiten</w:t>
            </w:r>
          </w:p>
        </w:tc>
        <w:tc>
          <w:tcPr>
            <w:tcW w:w="949" w:type="dxa"/>
            <w:vAlign w:val="center"/>
          </w:tcPr>
          <w:p w14:paraId="640916F3" w14:textId="77777777" w:rsidR="00D01DAF" w:rsidRPr="002B1689" w:rsidRDefault="00D01DAF" w:rsidP="001E7150">
            <w:pPr>
              <w:jc w:val="center"/>
              <w:rPr>
                <w:rFonts w:ascii="Verdana" w:hAnsi="Verdana"/>
              </w:rPr>
            </w:pPr>
          </w:p>
        </w:tc>
        <w:tc>
          <w:tcPr>
            <w:tcW w:w="949" w:type="dxa"/>
          </w:tcPr>
          <w:p w14:paraId="4BC25812" w14:textId="77777777" w:rsidR="00D01DAF" w:rsidRDefault="00D01DAF" w:rsidP="00D01DAF">
            <w:pPr>
              <w:rPr>
                <w:rFonts w:ascii="Verdana" w:hAnsi="Verdana"/>
              </w:rPr>
            </w:pPr>
          </w:p>
        </w:tc>
        <w:tc>
          <w:tcPr>
            <w:tcW w:w="949" w:type="dxa"/>
            <w:vAlign w:val="center"/>
          </w:tcPr>
          <w:p w14:paraId="79B984AD" w14:textId="3FB0543F" w:rsidR="00D01DAF" w:rsidRPr="002B1689" w:rsidRDefault="00622134" w:rsidP="00622134">
            <w:pPr>
              <w:rPr>
                <w:rFonts w:ascii="Verdana" w:hAnsi="Verdana"/>
              </w:rPr>
            </w:pPr>
            <w:r>
              <w:rPr>
                <w:rFonts w:ascii="Verdana" w:hAnsi="Verdana"/>
              </w:rPr>
              <w:t xml:space="preserve">  </w:t>
            </w:r>
            <w:r w:rsidR="004F2893">
              <w:rPr>
                <w:rFonts w:ascii="Verdana" w:hAnsi="Verdana"/>
              </w:rPr>
              <w:t>2</w:t>
            </w:r>
            <w:r>
              <w:rPr>
                <w:rFonts w:ascii="Verdana" w:hAnsi="Verdana"/>
              </w:rPr>
              <w:t>3</w:t>
            </w:r>
            <w:r w:rsidR="00D01DAF">
              <w:rPr>
                <w:rFonts w:ascii="Verdana" w:hAnsi="Verdana"/>
              </w:rPr>
              <w:t>.</w:t>
            </w:r>
            <w:r w:rsidR="00F23D2A">
              <w:rPr>
                <w:rFonts w:ascii="Verdana" w:hAnsi="Verdana"/>
              </w:rPr>
              <w:t>-</w:t>
            </w:r>
          </w:p>
        </w:tc>
      </w:tr>
      <w:tr w:rsidR="00D01DAF" w:rsidRPr="002B1689" w14:paraId="1FBEF4EE" w14:textId="77777777" w:rsidTr="00F23D2A">
        <w:tc>
          <w:tcPr>
            <w:tcW w:w="6225" w:type="dxa"/>
          </w:tcPr>
          <w:p w14:paraId="41B1C1BF" w14:textId="77777777" w:rsidR="00D01DAF" w:rsidRPr="002B1689" w:rsidRDefault="00D01DAF" w:rsidP="001E7150">
            <w:pPr>
              <w:spacing w:before="120"/>
              <w:rPr>
                <w:rFonts w:ascii="Verdana" w:hAnsi="Verdana"/>
                <w:b/>
                <w:lang w:val="fr-CH"/>
              </w:rPr>
            </w:pPr>
            <w:r w:rsidRPr="00A32524">
              <w:rPr>
                <w:rFonts w:ascii="Verdana" w:hAnsi="Verdana"/>
                <w:b/>
                <w:sz w:val="28"/>
                <w:lang w:val="fr-CH"/>
              </w:rPr>
              <w:t>RHEIN</w:t>
            </w:r>
            <w:r>
              <w:rPr>
                <w:rFonts w:ascii="Verdana" w:hAnsi="Verdana"/>
                <w:b/>
                <w:sz w:val="28"/>
                <w:lang w:val="fr-CH"/>
              </w:rPr>
              <w:t xml:space="preserve"> ROT</w:t>
            </w:r>
          </w:p>
          <w:p w14:paraId="5B629A0C" w14:textId="77777777" w:rsidR="00D01DAF" w:rsidRPr="0068309E" w:rsidRDefault="00D01DAF" w:rsidP="001E7150">
            <w:pPr>
              <w:pStyle w:val="Listenabsatz"/>
              <w:numPr>
                <w:ilvl w:val="0"/>
                <w:numId w:val="1"/>
              </w:numPr>
              <w:ind w:left="174" w:hanging="174"/>
              <w:rPr>
                <w:rFonts w:ascii="Verdana" w:hAnsi="Verdana"/>
                <w:sz w:val="18"/>
              </w:rPr>
            </w:pPr>
            <w:r>
              <w:rPr>
                <w:rFonts w:ascii="Verdana" w:hAnsi="Verdana"/>
                <w:sz w:val="18"/>
              </w:rPr>
              <w:t xml:space="preserve">Pinot </w:t>
            </w:r>
            <w:r w:rsidR="00D4080E">
              <w:rPr>
                <w:rFonts w:ascii="Verdana" w:hAnsi="Verdana"/>
                <w:sz w:val="18"/>
              </w:rPr>
              <w:t>Noir</w:t>
            </w:r>
            <w:r>
              <w:rPr>
                <w:rFonts w:ascii="Verdana" w:hAnsi="Verdana"/>
                <w:sz w:val="18"/>
              </w:rPr>
              <w:t xml:space="preserve"> (Blauburgunder)</w:t>
            </w:r>
          </w:p>
          <w:p w14:paraId="70BC9A25" w14:textId="77777777" w:rsidR="00D01DAF" w:rsidRDefault="00D01DAF" w:rsidP="001E7150">
            <w:pPr>
              <w:spacing w:before="40"/>
              <w:rPr>
                <w:rFonts w:ascii="Verdana" w:hAnsi="Verdana"/>
              </w:rPr>
            </w:pPr>
            <w:r>
              <w:rPr>
                <w:rFonts w:ascii="Verdana" w:hAnsi="Verdana"/>
                <w:sz w:val="18"/>
              </w:rPr>
              <w:t>Herrlich funkelndes rot, feine, würzige Aromen und lieblicher Antrunk, ein Rotwein zum Verweilen</w:t>
            </w:r>
          </w:p>
        </w:tc>
        <w:tc>
          <w:tcPr>
            <w:tcW w:w="949" w:type="dxa"/>
            <w:vAlign w:val="center"/>
          </w:tcPr>
          <w:p w14:paraId="0E726AD7" w14:textId="77777777" w:rsidR="00D01DAF" w:rsidRPr="002B1689" w:rsidRDefault="00D01DAF" w:rsidP="001E7150">
            <w:pPr>
              <w:jc w:val="center"/>
              <w:rPr>
                <w:rFonts w:ascii="Verdana" w:hAnsi="Verdana"/>
              </w:rPr>
            </w:pPr>
          </w:p>
        </w:tc>
        <w:tc>
          <w:tcPr>
            <w:tcW w:w="949" w:type="dxa"/>
          </w:tcPr>
          <w:p w14:paraId="56797513" w14:textId="77777777" w:rsidR="00D01DAF" w:rsidRDefault="00D01DAF" w:rsidP="00D01DAF">
            <w:pPr>
              <w:rPr>
                <w:rFonts w:ascii="Verdana" w:hAnsi="Verdana"/>
              </w:rPr>
            </w:pPr>
          </w:p>
        </w:tc>
        <w:tc>
          <w:tcPr>
            <w:tcW w:w="949" w:type="dxa"/>
            <w:vAlign w:val="center"/>
          </w:tcPr>
          <w:p w14:paraId="0C8D31DF" w14:textId="14EE6775" w:rsidR="00D01DAF" w:rsidRPr="002B1689" w:rsidRDefault="004F2893" w:rsidP="001E7150">
            <w:pPr>
              <w:jc w:val="center"/>
              <w:rPr>
                <w:rFonts w:ascii="Verdana" w:hAnsi="Verdana"/>
              </w:rPr>
            </w:pPr>
            <w:r>
              <w:rPr>
                <w:rFonts w:ascii="Verdana" w:hAnsi="Verdana"/>
              </w:rPr>
              <w:t>2</w:t>
            </w:r>
            <w:r w:rsidR="00622134">
              <w:rPr>
                <w:rFonts w:ascii="Verdana" w:hAnsi="Verdana"/>
              </w:rPr>
              <w:t>3</w:t>
            </w:r>
            <w:r w:rsidR="00D01DAF">
              <w:rPr>
                <w:rFonts w:ascii="Verdana" w:hAnsi="Verdana"/>
              </w:rPr>
              <w:t>.</w:t>
            </w:r>
            <w:r w:rsidR="00F23D2A">
              <w:rPr>
                <w:rFonts w:ascii="Verdana" w:hAnsi="Verdana"/>
              </w:rPr>
              <w:t>-</w:t>
            </w:r>
          </w:p>
        </w:tc>
      </w:tr>
      <w:tr w:rsidR="005C3E4D" w:rsidRPr="002B1689" w14:paraId="529D1BD4" w14:textId="77777777" w:rsidTr="00F23D2A">
        <w:tc>
          <w:tcPr>
            <w:tcW w:w="6225" w:type="dxa"/>
          </w:tcPr>
          <w:p w14:paraId="7BC71BC9" w14:textId="77777777" w:rsidR="005C3E4D" w:rsidRDefault="005C3E4D" w:rsidP="001E7150">
            <w:pPr>
              <w:rPr>
                <w:rFonts w:ascii="Verdana" w:hAnsi="Verdana"/>
              </w:rPr>
            </w:pPr>
          </w:p>
        </w:tc>
        <w:tc>
          <w:tcPr>
            <w:tcW w:w="949" w:type="dxa"/>
          </w:tcPr>
          <w:p w14:paraId="2081D93F" w14:textId="77777777" w:rsidR="005C3E4D" w:rsidRPr="002B1689" w:rsidRDefault="005C3E4D" w:rsidP="001E7150">
            <w:pPr>
              <w:jc w:val="center"/>
              <w:rPr>
                <w:rFonts w:ascii="Verdana" w:hAnsi="Verdana"/>
              </w:rPr>
            </w:pPr>
          </w:p>
        </w:tc>
        <w:tc>
          <w:tcPr>
            <w:tcW w:w="949" w:type="dxa"/>
          </w:tcPr>
          <w:p w14:paraId="3077F6AB" w14:textId="77777777" w:rsidR="005C3E4D" w:rsidRPr="002B1689" w:rsidRDefault="005C3E4D" w:rsidP="001E7150">
            <w:pPr>
              <w:jc w:val="center"/>
              <w:rPr>
                <w:rFonts w:ascii="Verdana" w:hAnsi="Verdana"/>
              </w:rPr>
            </w:pPr>
          </w:p>
        </w:tc>
        <w:tc>
          <w:tcPr>
            <w:tcW w:w="949" w:type="dxa"/>
          </w:tcPr>
          <w:p w14:paraId="053EBB1E" w14:textId="77777777" w:rsidR="005C3E4D" w:rsidRPr="002B1689" w:rsidRDefault="005C3E4D" w:rsidP="001E7150">
            <w:pPr>
              <w:jc w:val="center"/>
              <w:rPr>
                <w:rFonts w:ascii="Verdana" w:hAnsi="Verdana"/>
              </w:rPr>
            </w:pPr>
          </w:p>
        </w:tc>
      </w:tr>
      <w:tr w:rsidR="00961524" w:rsidRPr="002704DB" w14:paraId="45544587" w14:textId="77777777" w:rsidTr="00F23D2A">
        <w:tc>
          <w:tcPr>
            <w:tcW w:w="6225" w:type="dxa"/>
          </w:tcPr>
          <w:p w14:paraId="70417B1D" w14:textId="77777777" w:rsidR="00776BFE" w:rsidRPr="00AB1461" w:rsidRDefault="005C3E4D" w:rsidP="002667DB">
            <w:pPr>
              <w:rPr>
                <w:rFonts w:ascii="Verdana" w:hAnsi="Verdana"/>
                <w:b/>
                <w:sz w:val="28"/>
              </w:rPr>
            </w:pPr>
            <w:r w:rsidRPr="00AB1461">
              <w:rPr>
                <w:rFonts w:ascii="Verdana" w:hAnsi="Verdana"/>
                <w:b/>
                <w:sz w:val="28"/>
              </w:rPr>
              <w:t>FLASCHENWEINE</w:t>
            </w:r>
            <w:r w:rsidR="00776BFE" w:rsidRPr="00AB1461">
              <w:rPr>
                <w:rFonts w:ascii="Verdana" w:hAnsi="Verdana"/>
                <w:b/>
                <w:sz w:val="28"/>
              </w:rPr>
              <w:t xml:space="preserve"> WEISS / ROSÉ</w:t>
            </w:r>
          </w:p>
          <w:p w14:paraId="1B1D0558" w14:textId="77777777" w:rsidR="00776BFE" w:rsidRPr="002704DB" w:rsidRDefault="00BC0ED6">
            <w:pPr>
              <w:rPr>
                <w:rFonts w:ascii="Verdana" w:hAnsi="Verdana"/>
                <w:b/>
                <w:sz w:val="24"/>
              </w:rPr>
            </w:pPr>
            <w:r w:rsidRPr="00BC0ED6">
              <w:rPr>
                <w:rFonts w:ascii="Verdana" w:hAnsi="Verdana"/>
                <w:bCs/>
                <w:szCs w:val="18"/>
              </w:rPr>
              <w:t>AOC St. Gallen</w:t>
            </w:r>
          </w:p>
        </w:tc>
        <w:tc>
          <w:tcPr>
            <w:tcW w:w="949" w:type="dxa"/>
            <w:vAlign w:val="center"/>
          </w:tcPr>
          <w:p w14:paraId="4362B38C" w14:textId="77777777" w:rsidR="00776BFE" w:rsidRDefault="00776BFE" w:rsidP="00776BFE">
            <w:pPr>
              <w:jc w:val="center"/>
              <w:rPr>
                <w:rFonts w:ascii="Verdana" w:hAnsi="Verdana"/>
                <w:b/>
                <w:sz w:val="24"/>
              </w:rPr>
            </w:pPr>
            <w:r>
              <w:rPr>
                <w:rFonts w:ascii="Verdana" w:hAnsi="Verdana"/>
                <w:b/>
                <w:sz w:val="24"/>
              </w:rPr>
              <w:t>0,1l</w:t>
            </w:r>
          </w:p>
          <w:p w14:paraId="3C8ECCA3" w14:textId="77777777" w:rsidR="00776BFE" w:rsidRPr="002704DB" w:rsidRDefault="00776BFE" w:rsidP="00776BFE">
            <w:pPr>
              <w:jc w:val="center"/>
              <w:rPr>
                <w:rFonts w:ascii="Verdana" w:hAnsi="Verdana"/>
                <w:b/>
                <w:sz w:val="24"/>
              </w:rPr>
            </w:pPr>
            <w:r>
              <w:rPr>
                <w:rFonts w:ascii="Verdana" w:hAnsi="Verdana"/>
                <w:b/>
                <w:sz w:val="24"/>
              </w:rPr>
              <w:t>Glas</w:t>
            </w:r>
          </w:p>
        </w:tc>
        <w:tc>
          <w:tcPr>
            <w:tcW w:w="949" w:type="dxa"/>
            <w:vAlign w:val="center"/>
          </w:tcPr>
          <w:p w14:paraId="4D4D6DB1" w14:textId="77777777" w:rsidR="00776BFE" w:rsidRDefault="00776BFE" w:rsidP="00776BFE">
            <w:pPr>
              <w:jc w:val="center"/>
              <w:rPr>
                <w:rFonts w:ascii="Verdana" w:hAnsi="Verdana"/>
                <w:b/>
                <w:sz w:val="24"/>
              </w:rPr>
            </w:pPr>
            <w:r w:rsidRPr="002704DB">
              <w:rPr>
                <w:rFonts w:ascii="Verdana" w:hAnsi="Verdana"/>
                <w:b/>
                <w:sz w:val="24"/>
              </w:rPr>
              <w:t>0,5l</w:t>
            </w:r>
          </w:p>
          <w:p w14:paraId="2E760F65" w14:textId="77777777" w:rsidR="00776BFE" w:rsidRPr="002704DB" w:rsidRDefault="00776BFE" w:rsidP="00776BFE">
            <w:pPr>
              <w:jc w:val="center"/>
              <w:rPr>
                <w:rFonts w:ascii="Verdana" w:hAnsi="Verdana"/>
                <w:b/>
                <w:sz w:val="24"/>
              </w:rPr>
            </w:pPr>
            <w:r>
              <w:rPr>
                <w:rFonts w:ascii="Verdana" w:hAnsi="Verdana"/>
                <w:b/>
                <w:sz w:val="24"/>
              </w:rPr>
              <w:t>Pot</w:t>
            </w:r>
          </w:p>
        </w:tc>
        <w:tc>
          <w:tcPr>
            <w:tcW w:w="949" w:type="dxa"/>
            <w:vAlign w:val="center"/>
          </w:tcPr>
          <w:p w14:paraId="02396558" w14:textId="77777777" w:rsidR="00776BFE" w:rsidRDefault="00776BFE" w:rsidP="00776BFE">
            <w:pPr>
              <w:jc w:val="center"/>
              <w:rPr>
                <w:rFonts w:ascii="Verdana" w:hAnsi="Verdana"/>
                <w:b/>
                <w:sz w:val="24"/>
              </w:rPr>
            </w:pPr>
            <w:r w:rsidRPr="002704DB">
              <w:rPr>
                <w:rFonts w:ascii="Verdana" w:hAnsi="Verdana"/>
                <w:b/>
                <w:sz w:val="24"/>
              </w:rPr>
              <w:t>0,75l</w:t>
            </w:r>
          </w:p>
          <w:p w14:paraId="6EF197AA" w14:textId="77777777" w:rsidR="00776BFE" w:rsidRPr="002704DB" w:rsidRDefault="00776BFE" w:rsidP="00776BFE">
            <w:pPr>
              <w:jc w:val="center"/>
              <w:rPr>
                <w:rFonts w:ascii="Verdana" w:hAnsi="Verdana"/>
                <w:b/>
                <w:sz w:val="24"/>
              </w:rPr>
            </w:pPr>
            <w:r>
              <w:rPr>
                <w:rFonts w:ascii="Verdana" w:hAnsi="Verdana"/>
                <w:b/>
                <w:sz w:val="24"/>
              </w:rPr>
              <w:t>Fl.</w:t>
            </w:r>
          </w:p>
        </w:tc>
      </w:tr>
      <w:tr w:rsidR="00961524" w14:paraId="0A6A80D2" w14:textId="77777777" w:rsidTr="00F23D2A">
        <w:tc>
          <w:tcPr>
            <w:tcW w:w="6225" w:type="dxa"/>
          </w:tcPr>
          <w:p w14:paraId="4CFC24AF" w14:textId="77777777" w:rsidR="00776BFE" w:rsidRPr="002B1689" w:rsidRDefault="00776BFE" w:rsidP="00C838C3">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sidRPr="002B1689">
              <w:rPr>
                <w:rFonts w:ascii="Verdana" w:hAnsi="Verdana"/>
                <w:b/>
                <w:sz w:val="28"/>
                <w:lang w:val="fr-CH"/>
              </w:rPr>
              <w:t>BLANC</w:t>
            </w:r>
          </w:p>
          <w:p w14:paraId="001822D9" w14:textId="77777777" w:rsidR="00776BFE" w:rsidRPr="0068309E" w:rsidRDefault="00776BFE" w:rsidP="0068309E">
            <w:pPr>
              <w:pStyle w:val="Listenabsatz"/>
              <w:numPr>
                <w:ilvl w:val="0"/>
                <w:numId w:val="1"/>
              </w:numPr>
              <w:ind w:left="174" w:hanging="174"/>
              <w:rPr>
                <w:rFonts w:ascii="Verdana" w:hAnsi="Verdana"/>
                <w:sz w:val="18"/>
              </w:rPr>
            </w:pPr>
            <w:r w:rsidRPr="0068309E">
              <w:rPr>
                <w:rFonts w:ascii="Verdana" w:hAnsi="Verdana"/>
                <w:sz w:val="18"/>
              </w:rPr>
              <w:t xml:space="preserve">Cuvée aus Pinot </w:t>
            </w:r>
            <w:r w:rsidR="00D4080E">
              <w:rPr>
                <w:rFonts w:ascii="Verdana" w:hAnsi="Verdana"/>
                <w:sz w:val="18"/>
              </w:rPr>
              <w:t>N</w:t>
            </w:r>
            <w:r w:rsidR="00D4080E" w:rsidRPr="0068309E">
              <w:rPr>
                <w:rFonts w:ascii="Verdana" w:hAnsi="Verdana"/>
                <w:sz w:val="18"/>
              </w:rPr>
              <w:t>oir</w:t>
            </w:r>
            <w:r w:rsidRPr="0068309E">
              <w:rPr>
                <w:rFonts w:ascii="Verdana" w:hAnsi="Verdana"/>
                <w:sz w:val="18"/>
              </w:rPr>
              <w:t xml:space="preserve"> (Blauburgunder) / Rivaner / Johanniter</w:t>
            </w:r>
          </w:p>
          <w:p w14:paraId="38FD8712" w14:textId="77777777" w:rsidR="00776BFE" w:rsidRDefault="00776BFE" w:rsidP="0090306B">
            <w:pPr>
              <w:spacing w:before="40"/>
              <w:rPr>
                <w:rFonts w:ascii="Verdana" w:hAnsi="Verdana"/>
              </w:rPr>
            </w:pPr>
            <w:r>
              <w:rPr>
                <w:rFonts w:ascii="Verdana" w:hAnsi="Verdana"/>
                <w:sz w:val="18"/>
              </w:rPr>
              <w:t>Besonders fein und raffiniert gekeltert, dezenter Duft nach weissen Trauben und reifen Steinfrüchten, lieblicher Auftakt der sich über den ganzen Gaumen fortsetzt und zum nächsten Schluck einlädt</w:t>
            </w:r>
          </w:p>
        </w:tc>
        <w:tc>
          <w:tcPr>
            <w:tcW w:w="949" w:type="dxa"/>
            <w:vAlign w:val="center"/>
          </w:tcPr>
          <w:p w14:paraId="713385C5" w14:textId="77777777" w:rsidR="00776BFE" w:rsidRPr="002B1689" w:rsidRDefault="00776BFE" w:rsidP="00776BFE">
            <w:pPr>
              <w:jc w:val="center"/>
              <w:rPr>
                <w:rFonts w:ascii="Verdana" w:hAnsi="Verdana"/>
              </w:rPr>
            </w:pPr>
          </w:p>
        </w:tc>
        <w:tc>
          <w:tcPr>
            <w:tcW w:w="949" w:type="dxa"/>
            <w:vAlign w:val="center"/>
          </w:tcPr>
          <w:p w14:paraId="609FC1F0" w14:textId="77777777" w:rsidR="00776BFE" w:rsidRPr="002B1689" w:rsidRDefault="00776BFE" w:rsidP="00776BFE">
            <w:pPr>
              <w:jc w:val="center"/>
              <w:rPr>
                <w:rFonts w:ascii="Verdana" w:hAnsi="Verdana"/>
              </w:rPr>
            </w:pPr>
          </w:p>
        </w:tc>
        <w:tc>
          <w:tcPr>
            <w:tcW w:w="949" w:type="dxa"/>
            <w:vAlign w:val="center"/>
          </w:tcPr>
          <w:p w14:paraId="6BDFF943" w14:textId="1BF2C203" w:rsidR="00776BFE" w:rsidRPr="002B1689" w:rsidRDefault="004F2893" w:rsidP="00776BFE">
            <w:pPr>
              <w:jc w:val="center"/>
              <w:rPr>
                <w:rFonts w:ascii="Verdana" w:hAnsi="Verdana"/>
              </w:rPr>
            </w:pPr>
            <w:r>
              <w:rPr>
                <w:rFonts w:ascii="Verdana" w:hAnsi="Verdana"/>
              </w:rPr>
              <w:t>44</w:t>
            </w:r>
            <w:r w:rsidR="00776BFE">
              <w:rPr>
                <w:rFonts w:ascii="Verdana" w:hAnsi="Verdana"/>
              </w:rPr>
              <w:t>.</w:t>
            </w:r>
            <w:r w:rsidR="00F23D2A">
              <w:rPr>
                <w:rFonts w:ascii="Verdana" w:hAnsi="Verdana"/>
              </w:rPr>
              <w:t>-</w:t>
            </w:r>
          </w:p>
        </w:tc>
      </w:tr>
      <w:tr w:rsidR="00961524" w14:paraId="16930482" w14:textId="77777777" w:rsidTr="00F23D2A">
        <w:tc>
          <w:tcPr>
            <w:tcW w:w="6225" w:type="dxa"/>
          </w:tcPr>
          <w:p w14:paraId="32DCA6F8" w14:textId="77777777" w:rsidR="00776BFE" w:rsidRPr="002667DB" w:rsidRDefault="00776BFE" w:rsidP="00C838C3">
            <w:pPr>
              <w:spacing w:before="120"/>
              <w:rPr>
                <w:rFonts w:ascii="Verdana" w:hAnsi="Verdana"/>
                <w:b/>
              </w:rPr>
            </w:pPr>
            <w:proofErr w:type="spellStart"/>
            <w:r w:rsidRPr="002667DB">
              <w:rPr>
                <w:rFonts w:ascii="Verdana" w:hAnsi="Verdana"/>
                <w:b/>
              </w:rPr>
              <w:t>tobias</w:t>
            </w:r>
            <w:proofErr w:type="spellEnd"/>
            <w:r w:rsidRPr="002667DB">
              <w:rPr>
                <w:rFonts w:ascii="Verdana" w:hAnsi="Verdana"/>
                <w:b/>
              </w:rPr>
              <w:t xml:space="preserve"> </w:t>
            </w:r>
            <w:r w:rsidRPr="002667DB">
              <w:rPr>
                <w:rFonts w:ascii="Verdana" w:hAnsi="Verdana"/>
                <w:b/>
                <w:sz w:val="28"/>
              </w:rPr>
              <w:t>RIVANER</w:t>
            </w:r>
          </w:p>
          <w:p w14:paraId="55FE5827" w14:textId="77777777" w:rsidR="00776BFE" w:rsidRPr="0068309E" w:rsidRDefault="00776BFE" w:rsidP="001B16A3">
            <w:pPr>
              <w:pStyle w:val="Listenabsatz"/>
              <w:numPr>
                <w:ilvl w:val="0"/>
                <w:numId w:val="1"/>
              </w:numPr>
              <w:ind w:left="174" w:hanging="174"/>
              <w:rPr>
                <w:rFonts w:ascii="Verdana" w:hAnsi="Verdana"/>
                <w:sz w:val="18"/>
              </w:rPr>
            </w:pPr>
            <w:r w:rsidRPr="0068309E">
              <w:rPr>
                <w:rFonts w:ascii="Verdana" w:hAnsi="Verdana"/>
                <w:sz w:val="18"/>
              </w:rPr>
              <w:t>Riesling-Sylvaner (</w:t>
            </w:r>
            <w:proofErr w:type="spellStart"/>
            <w:r w:rsidRPr="0068309E">
              <w:rPr>
                <w:rFonts w:ascii="Verdana" w:hAnsi="Verdana"/>
                <w:sz w:val="18"/>
              </w:rPr>
              <w:t>Syn</w:t>
            </w:r>
            <w:proofErr w:type="spellEnd"/>
            <w:r w:rsidRPr="0068309E">
              <w:rPr>
                <w:rFonts w:ascii="Verdana" w:hAnsi="Verdana"/>
                <w:sz w:val="18"/>
              </w:rPr>
              <w:t>. Müller-Thurgau)</w:t>
            </w:r>
          </w:p>
          <w:p w14:paraId="1988A4C4" w14:textId="77777777" w:rsidR="00776BFE" w:rsidRDefault="00776BFE" w:rsidP="00A81A1F">
            <w:pPr>
              <w:spacing w:before="40"/>
              <w:rPr>
                <w:rFonts w:ascii="Verdana" w:hAnsi="Verdana"/>
              </w:rPr>
            </w:pPr>
            <w:r w:rsidRPr="002667DB">
              <w:rPr>
                <w:rFonts w:ascii="Verdana" w:hAnsi="Verdana"/>
                <w:sz w:val="18"/>
              </w:rPr>
              <w:t>frischfruchtiger Duft nach Litschi, belebende Saftigkeit und Rasse im Gaumen, köstlicher Finish</w:t>
            </w:r>
          </w:p>
        </w:tc>
        <w:tc>
          <w:tcPr>
            <w:tcW w:w="949" w:type="dxa"/>
            <w:vAlign w:val="center"/>
          </w:tcPr>
          <w:p w14:paraId="2A25A974" w14:textId="42A52267" w:rsidR="00776BFE" w:rsidRPr="002B1689" w:rsidRDefault="004F2893" w:rsidP="00776BFE">
            <w:pPr>
              <w:jc w:val="center"/>
              <w:rPr>
                <w:rFonts w:ascii="Verdana" w:hAnsi="Verdana"/>
              </w:rPr>
            </w:pPr>
            <w:r>
              <w:rPr>
                <w:rFonts w:ascii="Verdana" w:hAnsi="Verdana"/>
              </w:rPr>
              <w:t>6</w:t>
            </w:r>
            <w:r w:rsidR="00F23D2A">
              <w:rPr>
                <w:rFonts w:ascii="Verdana" w:hAnsi="Verdana"/>
              </w:rPr>
              <w:t>.-</w:t>
            </w:r>
          </w:p>
        </w:tc>
        <w:tc>
          <w:tcPr>
            <w:tcW w:w="949" w:type="dxa"/>
            <w:vAlign w:val="center"/>
          </w:tcPr>
          <w:p w14:paraId="01E28E1A" w14:textId="47FA0AEE" w:rsidR="00776BFE" w:rsidRPr="002B1689" w:rsidRDefault="00776BFE" w:rsidP="00776BFE">
            <w:pPr>
              <w:jc w:val="center"/>
              <w:rPr>
                <w:rFonts w:ascii="Verdana" w:hAnsi="Verdana"/>
              </w:rPr>
            </w:pPr>
            <w:r w:rsidRPr="002B1689">
              <w:rPr>
                <w:rFonts w:ascii="Verdana" w:hAnsi="Verdana"/>
              </w:rPr>
              <w:t>2</w:t>
            </w:r>
            <w:r w:rsidR="004F2893">
              <w:rPr>
                <w:rFonts w:ascii="Verdana" w:hAnsi="Verdana"/>
              </w:rPr>
              <w:t>8</w:t>
            </w:r>
            <w:r w:rsidRPr="002B1689">
              <w:rPr>
                <w:rFonts w:ascii="Verdana" w:hAnsi="Verdana"/>
              </w:rPr>
              <w:t>.</w:t>
            </w:r>
            <w:r w:rsidR="00F23D2A">
              <w:rPr>
                <w:rFonts w:ascii="Verdana" w:hAnsi="Verdana"/>
              </w:rPr>
              <w:t>-</w:t>
            </w:r>
          </w:p>
        </w:tc>
        <w:tc>
          <w:tcPr>
            <w:tcW w:w="949" w:type="dxa"/>
            <w:vAlign w:val="center"/>
          </w:tcPr>
          <w:p w14:paraId="6B722F71" w14:textId="4D671512" w:rsidR="00776BFE" w:rsidRPr="002B1689" w:rsidRDefault="00776BFE" w:rsidP="00776BFE">
            <w:pPr>
              <w:jc w:val="center"/>
              <w:rPr>
                <w:rFonts w:ascii="Verdana" w:hAnsi="Verdana"/>
              </w:rPr>
            </w:pPr>
            <w:r w:rsidRPr="002B1689">
              <w:rPr>
                <w:rFonts w:ascii="Verdana" w:hAnsi="Verdana"/>
              </w:rPr>
              <w:t>3</w:t>
            </w:r>
            <w:r w:rsidR="004F2893">
              <w:rPr>
                <w:rFonts w:ascii="Verdana" w:hAnsi="Verdana"/>
              </w:rPr>
              <w:t>9</w:t>
            </w:r>
            <w:r w:rsidRPr="002B1689">
              <w:rPr>
                <w:rFonts w:ascii="Verdana" w:hAnsi="Verdana"/>
              </w:rPr>
              <w:t>.</w:t>
            </w:r>
            <w:r w:rsidR="00F23D2A">
              <w:rPr>
                <w:rFonts w:ascii="Verdana" w:hAnsi="Verdana"/>
              </w:rPr>
              <w:t>-</w:t>
            </w:r>
          </w:p>
        </w:tc>
      </w:tr>
      <w:tr w:rsidR="00961524" w14:paraId="04366F0E" w14:textId="77777777" w:rsidTr="00F23D2A">
        <w:tc>
          <w:tcPr>
            <w:tcW w:w="6225" w:type="dxa"/>
          </w:tcPr>
          <w:p w14:paraId="21209C69" w14:textId="77777777" w:rsidR="00776BFE" w:rsidRPr="002667DB" w:rsidRDefault="00776BFE" w:rsidP="00C838C3">
            <w:pPr>
              <w:spacing w:before="120"/>
              <w:rPr>
                <w:rFonts w:ascii="Verdana" w:hAnsi="Verdana"/>
                <w:b/>
              </w:rPr>
            </w:pPr>
            <w:proofErr w:type="spellStart"/>
            <w:r w:rsidRPr="002667DB">
              <w:rPr>
                <w:rFonts w:ascii="Verdana" w:hAnsi="Verdana"/>
                <w:b/>
              </w:rPr>
              <w:t>tobias</w:t>
            </w:r>
            <w:proofErr w:type="spellEnd"/>
            <w:r w:rsidRPr="002667DB">
              <w:rPr>
                <w:rFonts w:ascii="Verdana" w:hAnsi="Verdana"/>
                <w:b/>
              </w:rPr>
              <w:t xml:space="preserve"> </w:t>
            </w:r>
            <w:r>
              <w:rPr>
                <w:rFonts w:ascii="Verdana" w:hAnsi="Verdana"/>
                <w:b/>
                <w:sz w:val="28"/>
              </w:rPr>
              <w:t>FEDERWEISS</w:t>
            </w:r>
          </w:p>
          <w:p w14:paraId="7B1D2FEC" w14:textId="77777777" w:rsidR="00776BFE" w:rsidRPr="0068309E" w:rsidRDefault="00776BFE" w:rsidP="005E5FD4">
            <w:pPr>
              <w:pStyle w:val="Listenabsatz"/>
              <w:numPr>
                <w:ilvl w:val="0"/>
                <w:numId w:val="1"/>
              </w:numPr>
              <w:ind w:left="174" w:hanging="174"/>
              <w:rPr>
                <w:rFonts w:ascii="Verdana" w:hAnsi="Verdana"/>
                <w:sz w:val="18"/>
              </w:rPr>
            </w:pPr>
            <w:r>
              <w:rPr>
                <w:rFonts w:ascii="Verdana" w:hAnsi="Verdana"/>
                <w:sz w:val="18"/>
              </w:rPr>
              <w:t xml:space="preserve">Pinot </w:t>
            </w:r>
            <w:r w:rsidR="00D4080E">
              <w:rPr>
                <w:rFonts w:ascii="Verdana" w:hAnsi="Verdana"/>
                <w:sz w:val="18"/>
              </w:rPr>
              <w:t>Noir</w:t>
            </w:r>
            <w:r>
              <w:rPr>
                <w:rFonts w:ascii="Verdana" w:hAnsi="Verdana"/>
                <w:sz w:val="18"/>
              </w:rPr>
              <w:t xml:space="preserve"> (Blauburgunder)</w:t>
            </w:r>
          </w:p>
          <w:p w14:paraId="29C47163" w14:textId="77777777" w:rsidR="00776BFE" w:rsidRDefault="00776BFE" w:rsidP="00A81A1F">
            <w:pPr>
              <w:spacing w:before="40"/>
              <w:rPr>
                <w:rFonts w:ascii="Verdana" w:hAnsi="Verdana"/>
              </w:rPr>
            </w:pPr>
            <w:r>
              <w:rPr>
                <w:rFonts w:ascii="Verdana" w:hAnsi="Verdana"/>
                <w:sz w:val="18"/>
              </w:rPr>
              <w:t>sofort nach der Lese abgepresst, dadurch hell-bernsteinfarben, reif-fruchtiges Bukett, wohliger Duft nach Mirabellen und feinen Pflaumen. Einzigartiges, zartes Spiel der Restsüsse mit der Säure und Aromen ergeben ein geschmeidiges Gaumengefühl</w:t>
            </w:r>
          </w:p>
        </w:tc>
        <w:tc>
          <w:tcPr>
            <w:tcW w:w="949" w:type="dxa"/>
            <w:vAlign w:val="center"/>
          </w:tcPr>
          <w:p w14:paraId="703EB828" w14:textId="2B5CE86B" w:rsidR="00776BFE" w:rsidRPr="002B1689" w:rsidRDefault="004F2893" w:rsidP="00776BFE">
            <w:pPr>
              <w:jc w:val="center"/>
              <w:rPr>
                <w:rFonts w:ascii="Verdana" w:hAnsi="Verdana"/>
              </w:rPr>
            </w:pPr>
            <w:r>
              <w:rPr>
                <w:rFonts w:ascii="Verdana" w:hAnsi="Verdana"/>
              </w:rPr>
              <w:t>6</w:t>
            </w:r>
            <w:r w:rsidR="00F23D2A">
              <w:rPr>
                <w:rFonts w:ascii="Verdana" w:hAnsi="Verdana"/>
              </w:rPr>
              <w:t>.-</w:t>
            </w:r>
          </w:p>
        </w:tc>
        <w:tc>
          <w:tcPr>
            <w:tcW w:w="949" w:type="dxa"/>
            <w:vAlign w:val="center"/>
          </w:tcPr>
          <w:p w14:paraId="312BC487" w14:textId="5BAE990D" w:rsidR="00776BFE" w:rsidRPr="002B1689" w:rsidRDefault="00776BFE" w:rsidP="00776BFE">
            <w:pPr>
              <w:jc w:val="center"/>
              <w:rPr>
                <w:rFonts w:ascii="Verdana" w:hAnsi="Verdana"/>
              </w:rPr>
            </w:pPr>
            <w:r w:rsidRPr="002B1689">
              <w:rPr>
                <w:rFonts w:ascii="Verdana" w:hAnsi="Verdana"/>
              </w:rPr>
              <w:t>2</w:t>
            </w:r>
            <w:r w:rsidR="004F2893">
              <w:rPr>
                <w:rFonts w:ascii="Verdana" w:hAnsi="Verdana"/>
              </w:rPr>
              <w:t>8</w:t>
            </w:r>
            <w:r w:rsidRPr="002B1689">
              <w:rPr>
                <w:rFonts w:ascii="Verdana" w:hAnsi="Verdana"/>
              </w:rPr>
              <w:t>.</w:t>
            </w:r>
            <w:r w:rsidR="00F23D2A">
              <w:rPr>
                <w:rFonts w:ascii="Verdana" w:hAnsi="Verdana"/>
              </w:rPr>
              <w:t>-</w:t>
            </w:r>
          </w:p>
        </w:tc>
        <w:tc>
          <w:tcPr>
            <w:tcW w:w="949" w:type="dxa"/>
            <w:vAlign w:val="center"/>
          </w:tcPr>
          <w:p w14:paraId="771F3B64" w14:textId="42CCAE76" w:rsidR="00776BFE" w:rsidRPr="002B1689" w:rsidRDefault="00776BFE" w:rsidP="00776BFE">
            <w:pPr>
              <w:jc w:val="center"/>
              <w:rPr>
                <w:rFonts w:ascii="Verdana" w:hAnsi="Verdana"/>
              </w:rPr>
            </w:pPr>
            <w:r w:rsidRPr="002B1689">
              <w:rPr>
                <w:rFonts w:ascii="Verdana" w:hAnsi="Verdana"/>
              </w:rPr>
              <w:t>3</w:t>
            </w:r>
            <w:r w:rsidR="004F2893">
              <w:rPr>
                <w:rFonts w:ascii="Verdana" w:hAnsi="Verdana"/>
              </w:rPr>
              <w:t>9</w:t>
            </w:r>
            <w:r w:rsidRPr="002B1689">
              <w:rPr>
                <w:rFonts w:ascii="Verdana" w:hAnsi="Verdana"/>
              </w:rPr>
              <w:t>.</w:t>
            </w:r>
            <w:r w:rsidR="00F23D2A">
              <w:rPr>
                <w:rFonts w:ascii="Verdana" w:hAnsi="Verdana"/>
              </w:rPr>
              <w:t>-</w:t>
            </w:r>
          </w:p>
        </w:tc>
      </w:tr>
      <w:tr w:rsidR="00961524" w14:paraId="4AEC8776" w14:textId="77777777" w:rsidTr="00F23D2A">
        <w:tc>
          <w:tcPr>
            <w:tcW w:w="6225" w:type="dxa"/>
          </w:tcPr>
          <w:p w14:paraId="374F2C27" w14:textId="77777777" w:rsidR="00776BFE" w:rsidRPr="002667DB" w:rsidRDefault="00776BFE" w:rsidP="00C838C3">
            <w:pPr>
              <w:spacing w:before="120"/>
              <w:rPr>
                <w:rFonts w:ascii="Verdana" w:hAnsi="Verdana"/>
                <w:b/>
              </w:rPr>
            </w:pPr>
            <w:proofErr w:type="spellStart"/>
            <w:r w:rsidRPr="002667DB">
              <w:rPr>
                <w:rFonts w:ascii="Verdana" w:hAnsi="Verdana"/>
                <w:b/>
              </w:rPr>
              <w:t>tobias</w:t>
            </w:r>
            <w:proofErr w:type="spellEnd"/>
            <w:r w:rsidRPr="002667DB">
              <w:rPr>
                <w:rFonts w:ascii="Verdana" w:hAnsi="Verdana"/>
                <w:b/>
              </w:rPr>
              <w:t xml:space="preserve"> </w:t>
            </w:r>
            <w:r>
              <w:rPr>
                <w:rFonts w:ascii="Verdana" w:hAnsi="Verdana"/>
                <w:b/>
                <w:sz w:val="28"/>
              </w:rPr>
              <w:t>CHARDONNAY</w:t>
            </w:r>
          </w:p>
          <w:p w14:paraId="735D9341" w14:textId="77777777" w:rsidR="00776BFE" w:rsidRPr="0068309E" w:rsidRDefault="00776BFE" w:rsidP="00272818">
            <w:pPr>
              <w:pStyle w:val="Listenabsatz"/>
              <w:numPr>
                <w:ilvl w:val="0"/>
                <w:numId w:val="1"/>
              </w:numPr>
              <w:ind w:left="174" w:hanging="174"/>
              <w:rPr>
                <w:rFonts w:ascii="Verdana" w:hAnsi="Verdana"/>
                <w:sz w:val="18"/>
              </w:rPr>
            </w:pPr>
            <w:r>
              <w:rPr>
                <w:rFonts w:ascii="Verdana" w:hAnsi="Verdana"/>
                <w:sz w:val="18"/>
              </w:rPr>
              <w:t>Chardonnay</w:t>
            </w:r>
          </w:p>
          <w:p w14:paraId="67E72291" w14:textId="77777777" w:rsidR="00776BFE" w:rsidRDefault="00776BFE" w:rsidP="0090306B">
            <w:pPr>
              <w:spacing w:before="40"/>
              <w:rPr>
                <w:rFonts w:ascii="Verdana" w:hAnsi="Verdana"/>
              </w:rPr>
            </w:pPr>
            <w:r>
              <w:rPr>
                <w:rFonts w:ascii="Verdana" w:hAnsi="Verdana"/>
                <w:sz w:val="18"/>
              </w:rPr>
              <w:t>Frucht- und Vanille-Röstaromen in schönster Kombination, perfekt im Auftakt, vollmundig im Körper mit breiter Palette von Gaumeneindrücken bis ins Finale</w:t>
            </w:r>
          </w:p>
        </w:tc>
        <w:tc>
          <w:tcPr>
            <w:tcW w:w="949" w:type="dxa"/>
            <w:vAlign w:val="center"/>
          </w:tcPr>
          <w:p w14:paraId="2925FB8E" w14:textId="77777777" w:rsidR="00776BFE" w:rsidRPr="002B1689" w:rsidRDefault="00776BFE" w:rsidP="00776BFE">
            <w:pPr>
              <w:jc w:val="center"/>
              <w:rPr>
                <w:rFonts w:ascii="Verdana" w:hAnsi="Verdana"/>
              </w:rPr>
            </w:pPr>
          </w:p>
        </w:tc>
        <w:tc>
          <w:tcPr>
            <w:tcW w:w="949" w:type="dxa"/>
            <w:vAlign w:val="center"/>
          </w:tcPr>
          <w:p w14:paraId="31303920" w14:textId="77777777" w:rsidR="00776BFE" w:rsidRPr="002B1689" w:rsidRDefault="00776BFE" w:rsidP="00776BFE">
            <w:pPr>
              <w:jc w:val="center"/>
              <w:rPr>
                <w:rFonts w:ascii="Verdana" w:hAnsi="Verdana"/>
              </w:rPr>
            </w:pPr>
          </w:p>
        </w:tc>
        <w:tc>
          <w:tcPr>
            <w:tcW w:w="949" w:type="dxa"/>
            <w:vAlign w:val="center"/>
          </w:tcPr>
          <w:p w14:paraId="220C3F7E" w14:textId="4EBF0D52" w:rsidR="00776BFE" w:rsidRPr="002B1689" w:rsidRDefault="004F2893" w:rsidP="00776BFE">
            <w:pPr>
              <w:jc w:val="center"/>
              <w:rPr>
                <w:rFonts w:ascii="Verdana" w:hAnsi="Verdana"/>
              </w:rPr>
            </w:pPr>
            <w:r>
              <w:rPr>
                <w:rFonts w:ascii="Verdana" w:hAnsi="Verdana"/>
              </w:rPr>
              <w:t>56</w:t>
            </w:r>
            <w:r w:rsidR="00F23D2A">
              <w:rPr>
                <w:rFonts w:ascii="Verdana" w:hAnsi="Verdana"/>
              </w:rPr>
              <w:t>.-</w:t>
            </w:r>
          </w:p>
        </w:tc>
      </w:tr>
      <w:tr w:rsidR="00035CBA" w14:paraId="5DDFEA0B" w14:textId="77777777" w:rsidTr="00F23D2A">
        <w:tc>
          <w:tcPr>
            <w:tcW w:w="6225" w:type="dxa"/>
          </w:tcPr>
          <w:p w14:paraId="6F1586AB" w14:textId="77777777" w:rsidR="00035CBA" w:rsidRPr="002667DB" w:rsidRDefault="00035CBA" w:rsidP="00035CBA">
            <w:pPr>
              <w:spacing w:before="120"/>
              <w:rPr>
                <w:rFonts w:ascii="Verdana" w:hAnsi="Verdana"/>
                <w:b/>
              </w:rPr>
            </w:pPr>
            <w:proofErr w:type="spellStart"/>
            <w:r w:rsidRPr="002667DB">
              <w:rPr>
                <w:rFonts w:ascii="Verdana" w:hAnsi="Verdana"/>
                <w:b/>
              </w:rPr>
              <w:t>tobias</w:t>
            </w:r>
            <w:proofErr w:type="spellEnd"/>
            <w:r w:rsidRPr="002667DB">
              <w:rPr>
                <w:rFonts w:ascii="Verdana" w:hAnsi="Verdana"/>
                <w:b/>
              </w:rPr>
              <w:t xml:space="preserve"> </w:t>
            </w:r>
            <w:r>
              <w:rPr>
                <w:rFonts w:ascii="Verdana" w:hAnsi="Verdana"/>
                <w:b/>
                <w:sz w:val="28"/>
              </w:rPr>
              <w:t>FELSWEIN CHARDONNAY</w:t>
            </w:r>
          </w:p>
          <w:p w14:paraId="27DC2EEE" w14:textId="77777777" w:rsidR="00035CBA" w:rsidRPr="0068309E" w:rsidRDefault="00035CBA" w:rsidP="00035CBA">
            <w:pPr>
              <w:pStyle w:val="Listenabsatz"/>
              <w:numPr>
                <w:ilvl w:val="0"/>
                <w:numId w:val="1"/>
              </w:numPr>
              <w:ind w:left="174" w:hanging="174"/>
              <w:rPr>
                <w:rFonts w:ascii="Verdana" w:hAnsi="Verdana"/>
                <w:sz w:val="18"/>
              </w:rPr>
            </w:pPr>
            <w:r>
              <w:rPr>
                <w:rFonts w:ascii="Verdana" w:hAnsi="Verdana"/>
                <w:sz w:val="18"/>
              </w:rPr>
              <w:t>Chardonnay</w:t>
            </w:r>
          </w:p>
          <w:p w14:paraId="45012E03" w14:textId="77777777" w:rsidR="00035CBA" w:rsidRDefault="00035CBA" w:rsidP="00035CBA">
            <w:pPr>
              <w:spacing w:before="40"/>
              <w:rPr>
                <w:rFonts w:ascii="Verdana" w:hAnsi="Verdana"/>
              </w:rPr>
            </w:pPr>
            <w:r>
              <w:rPr>
                <w:rFonts w:ascii="Verdana" w:hAnsi="Verdana"/>
                <w:sz w:val="18"/>
              </w:rPr>
              <w:t>v</w:t>
            </w:r>
            <w:r w:rsidRPr="00035CBA">
              <w:rPr>
                <w:rFonts w:ascii="Verdana" w:hAnsi="Verdana"/>
                <w:sz w:val="18"/>
              </w:rPr>
              <w:t xml:space="preserve">ergoren mit auserlesen reifen Trauben im </w:t>
            </w:r>
            <w:r w:rsidRPr="00035CBA">
              <w:rPr>
                <w:rFonts w:ascii="Verdana" w:hAnsi="Verdana"/>
                <w:b/>
                <w:bCs/>
                <w:sz w:val="18"/>
              </w:rPr>
              <w:t>Natur-Granitfass</w:t>
            </w:r>
            <w:r w:rsidRPr="00035CBA">
              <w:rPr>
                <w:rFonts w:ascii="Verdana" w:hAnsi="Verdana"/>
                <w:sz w:val="18"/>
              </w:rPr>
              <w:t xml:space="preserve"> </w:t>
            </w:r>
            <w:r>
              <w:rPr>
                <w:rFonts w:ascii="Verdana" w:hAnsi="Verdana"/>
                <w:sz w:val="18"/>
              </w:rPr>
              <w:t>als</w:t>
            </w:r>
            <w:r w:rsidRPr="00035CBA">
              <w:rPr>
                <w:rFonts w:ascii="Verdana" w:hAnsi="Verdana"/>
                <w:sz w:val="18"/>
              </w:rPr>
              <w:t xml:space="preserve"> exquisit</w:t>
            </w:r>
            <w:r>
              <w:rPr>
                <w:rFonts w:ascii="Verdana" w:hAnsi="Verdana"/>
                <w:sz w:val="18"/>
              </w:rPr>
              <w:t>er Wein</w:t>
            </w:r>
            <w:r w:rsidRPr="00035CBA">
              <w:rPr>
                <w:rFonts w:ascii="Verdana" w:hAnsi="Verdana"/>
                <w:sz w:val="18"/>
              </w:rPr>
              <w:t xml:space="preserve"> ausgebaut.</w:t>
            </w:r>
            <w:r>
              <w:rPr>
                <w:rFonts w:ascii="Verdana" w:hAnsi="Verdana"/>
                <w:sz w:val="18"/>
              </w:rPr>
              <w:t xml:space="preserve"> </w:t>
            </w:r>
            <w:r w:rsidR="006D367B">
              <w:rPr>
                <w:rFonts w:ascii="Verdana" w:hAnsi="Verdana"/>
                <w:sz w:val="18"/>
              </w:rPr>
              <w:t>Intensivste</w:t>
            </w:r>
            <w:r w:rsidR="00BC0ED6">
              <w:rPr>
                <w:rFonts w:ascii="Verdana" w:hAnsi="Verdana"/>
                <w:sz w:val="18"/>
              </w:rPr>
              <w:t xml:space="preserve"> filigrane Fruchtaromen wie Rosinen, Dörraprikosen, würzig-mineralisch mit weichem Antrunk, breit, rassig, vielschichtig und dicht</w:t>
            </w:r>
            <w:r w:rsidR="006D367B">
              <w:rPr>
                <w:rFonts w:ascii="Verdana" w:hAnsi="Verdana"/>
                <w:sz w:val="18"/>
              </w:rPr>
              <w:t xml:space="preserve">, </w:t>
            </w:r>
            <w:proofErr w:type="gramStart"/>
            <w:r w:rsidR="00BC0ED6">
              <w:rPr>
                <w:rFonts w:ascii="Verdana" w:hAnsi="Verdana"/>
                <w:sz w:val="18"/>
              </w:rPr>
              <w:t>lang anhaltend</w:t>
            </w:r>
            <w:proofErr w:type="gramEnd"/>
            <w:r w:rsidR="006D367B">
              <w:rPr>
                <w:rFonts w:ascii="Verdana" w:hAnsi="Verdana"/>
                <w:sz w:val="18"/>
              </w:rPr>
              <w:t>.</w:t>
            </w:r>
          </w:p>
        </w:tc>
        <w:tc>
          <w:tcPr>
            <w:tcW w:w="949" w:type="dxa"/>
            <w:vAlign w:val="center"/>
          </w:tcPr>
          <w:p w14:paraId="594F02DA" w14:textId="77777777" w:rsidR="00035CBA" w:rsidRPr="002B1689" w:rsidRDefault="00035CBA" w:rsidP="00035CBA">
            <w:pPr>
              <w:jc w:val="center"/>
              <w:rPr>
                <w:rFonts w:ascii="Verdana" w:hAnsi="Verdana"/>
              </w:rPr>
            </w:pPr>
          </w:p>
        </w:tc>
        <w:tc>
          <w:tcPr>
            <w:tcW w:w="949" w:type="dxa"/>
            <w:vAlign w:val="center"/>
          </w:tcPr>
          <w:p w14:paraId="472D5643" w14:textId="77777777" w:rsidR="00035CBA" w:rsidRPr="002B1689" w:rsidRDefault="00035CBA" w:rsidP="00035CBA">
            <w:pPr>
              <w:jc w:val="center"/>
              <w:rPr>
                <w:rFonts w:ascii="Verdana" w:hAnsi="Verdana"/>
              </w:rPr>
            </w:pPr>
          </w:p>
        </w:tc>
        <w:tc>
          <w:tcPr>
            <w:tcW w:w="949" w:type="dxa"/>
            <w:vAlign w:val="center"/>
          </w:tcPr>
          <w:p w14:paraId="315325DA" w14:textId="43E1A957" w:rsidR="00035CBA" w:rsidRPr="002B1689" w:rsidRDefault="004F2893" w:rsidP="00035CBA">
            <w:pPr>
              <w:jc w:val="center"/>
              <w:rPr>
                <w:rFonts w:ascii="Verdana" w:hAnsi="Verdana"/>
              </w:rPr>
            </w:pPr>
            <w:r>
              <w:rPr>
                <w:rFonts w:ascii="Verdana" w:hAnsi="Verdana"/>
              </w:rPr>
              <w:t>96</w:t>
            </w:r>
            <w:r w:rsidR="00035CBA">
              <w:rPr>
                <w:rFonts w:ascii="Verdana" w:hAnsi="Verdana"/>
              </w:rPr>
              <w:t>.-</w:t>
            </w:r>
          </w:p>
        </w:tc>
      </w:tr>
      <w:tr w:rsidR="00035CBA" w14:paraId="59460FE0" w14:textId="77777777" w:rsidTr="009A36F8">
        <w:tc>
          <w:tcPr>
            <w:tcW w:w="6225" w:type="dxa"/>
            <w:vAlign w:val="bottom"/>
          </w:tcPr>
          <w:p w14:paraId="72229DA1" w14:textId="77777777" w:rsidR="00035CBA" w:rsidRPr="006F601D" w:rsidRDefault="00035CBA" w:rsidP="00035CBA">
            <w:pPr>
              <w:spacing w:before="120"/>
              <w:rPr>
                <w:rFonts w:ascii="Verdana" w:hAnsi="Verdana"/>
                <w:b/>
              </w:rPr>
            </w:pPr>
            <w:proofErr w:type="spellStart"/>
            <w:r w:rsidRPr="00035CBA">
              <w:rPr>
                <w:rFonts w:ascii="Verdana" w:hAnsi="Verdana"/>
                <w:b/>
              </w:rPr>
              <w:t>tobias</w:t>
            </w:r>
            <w:proofErr w:type="spellEnd"/>
            <w:r w:rsidRPr="00035CBA">
              <w:rPr>
                <w:rFonts w:ascii="Verdana" w:hAnsi="Verdana"/>
                <w:b/>
              </w:rPr>
              <w:t xml:space="preserve"> FELSWEIN CHARDONNAY</w:t>
            </w:r>
            <w:r w:rsidRPr="006F601D">
              <w:rPr>
                <w:rFonts w:ascii="Verdana" w:hAnsi="Verdana"/>
              </w:rPr>
              <w:t xml:space="preserve"> </w:t>
            </w:r>
            <w:r w:rsidRPr="006F601D">
              <w:rPr>
                <w:rFonts w:ascii="Verdana" w:hAnsi="Verdana"/>
                <w:sz w:val="18"/>
              </w:rPr>
              <w:t>Spezialabfüllung</w:t>
            </w:r>
            <w:r>
              <w:rPr>
                <w:rFonts w:ascii="Verdana" w:hAnsi="Verdana"/>
                <w:sz w:val="18"/>
              </w:rPr>
              <w:t xml:space="preserve"> in</w:t>
            </w:r>
          </w:p>
        </w:tc>
        <w:tc>
          <w:tcPr>
            <w:tcW w:w="1898" w:type="dxa"/>
            <w:gridSpan w:val="2"/>
            <w:vAlign w:val="bottom"/>
          </w:tcPr>
          <w:p w14:paraId="3506306F" w14:textId="77777777" w:rsidR="00035CBA" w:rsidRPr="002B1689" w:rsidRDefault="00035CBA" w:rsidP="00035CBA">
            <w:pPr>
              <w:jc w:val="right"/>
              <w:rPr>
                <w:rFonts w:ascii="Verdana" w:hAnsi="Verdana"/>
              </w:rPr>
            </w:pPr>
            <w:r>
              <w:rPr>
                <w:rFonts w:ascii="Verdana" w:hAnsi="Verdana"/>
              </w:rPr>
              <w:t>Magnum 1,5l</w:t>
            </w:r>
          </w:p>
        </w:tc>
        <w:tc>
          <w:tcPr>
            <w:tcW w:w="949" w:type="dxa"/>
            <w:vAlign w:val="center"/>
          </w:tcPr>
          <w:p w14:paraId="497CF168" w14:textId="3DE2C8BE" w:rsidR="00035CBA" w:rsidRDefault="004F2893" w:rsidP="00035CBA">
            <w:pPr>
              <w:jc w:val="center"/>
              <w:rPr>
                <w:rFonts w:ascii="Verdana" w:hAnsi="Verdana"/>
              </w:rPr>
            </w:pPr>
            <w:r>
              <w:rPr>
                <w:rFonts w:ascii="Verdana" w:hAnsi="Verdana"/>
              </w:rPr>
              <w:t>184.-</w:t>
            </w:r>
          </w:p>
        </w:tc>
      </w:tr>
      <w:tr w:rsidR="00035CBA" w14:paraId="74213F6C" w14:textId="77777777" w:rsidTr="00F23D2A">
        <w:tc>
          <w:tcPr>
            <w:tcW w:w="6225" w:type="dxa"/>
          </w:tcPr>
          <w:p w14:paraId="6FDBF032" w14:textId="77777777" w:rsidR="00035CBA" w:rsidRPr="002667DB" w:rsidRDefault="00035CBA" w:rsidP="00035CBA">
            <w:pPr>
              <w:spacing w:before="120"/>
              <w:rPr>
                <w:rFonts w:ascii="Verdana" w:hAnsi="Verdana"/>
                <w:b/>
              </w:rPr>
            </w:pPr>
            <w:proofErr w:type="spellStart"/>
            <w:r w:rsidRPr="002667DB">
              <w:rPr>
                <w:rFonts w:ascii="Verdana" w:hAnsi="Verdana"/>
                <w:b/>
              </w:rPr>
              <w:t>tobias</w:t>
            </w:r>
            <w:proofErr w:type="spellEnd"/>
            <w:r w:rsidRPr="002667DB">
              <w:rPr>
                <w:rFonts w:ascii="Verdana" w:hAnsi="Verdana"/>
                <w:b/>
              </w:rPr>
              <w:t xml:space="preserve"> </w:t>
            </w:r>
            <w:r>
              <w:rPr>
                <w:rFonts w:ascii="Verdana" w:hAnsi="Verdana"/>
                <w:b/>
                <w:sz w:val="28"/>
              </w:rPr>
              <w:t>ROSÉ MERLOT</w:t>
            </w:r>
          </w:p>
          <w:p w14:paraId="639A969D" w14:textId="77777777" w:rsidR="00035CBA" w:rsidRPr="0068309E" w:rsidRDefault="00035CBA" w:rsidP="00035CBA">
            <w:pPr>
              <w:pStyle w:val="Listenabsatz"/>
              <w:numPr>
                <w:ilvl w:val="0"/>
                <w:numId w:val="1"/>
              </w:numPr>
              <w:ind w:left="174" w:hanging="174"/>
              <w:rPr>
                <w:rFonts w:ascii="Verdana" w:hAnsi="Verdana"/>
                <w:sz w:val="18"/>
              </w:rPr>
            </w:pPr>
            <w:r>
              <w:rPr>
                <w:rFonts w:ascii="Verdana" w:hAnsi="Verdana"/>
                <w:sz w:val="18"/>
              </w:rPr>
              <w:t>Merlot</w:t>
            </w:r>
          </w:p>
          <w:p w14:paraId="3C90E6F8" w14:textId="77777777" w:rsidR="00035CBA" w:rsidRDefault="00035CBA" w:rsidP="00035CBA">
            <w:pPr>
              <w:spacing w:before="40"/>
              <w:rPr>
                <w:rFonts w:ascii="Verdana" w:hAnsi="Verdana"/>
              </w:rPr>
            </w:pPr>
            <w:r>
              <w:rPr>
                <w:rFonts w:ascii="Verdana" w:hAnsi="Verdana"/>
                <w:sz w:val="18"/>
              </w:rPr>
              <w:t>nach nur wenigen Stunden an der Maische rosa schimmernd und fruchtig, m</w:t>
            </w:r>
            <w:r w:rsidRPr="004A6771">
              <w:rPr>
                <w:rFonts w:ascii="Verdana" w:hAnsi="Verdana"/>
                <w:sz w:val="18"/>
              </w:rPr>
              <w:t>it seiner spritzigen Art und der saftigen Säure ideal zum Apéro und als Begleiter zu leichten, mediterranen Speisen</w:t>
            </w:r>
          </w:p>
        </w:tc>
        <w:tc>
          <w:tcPr>
            <w:tcW w:w="949" w:type="dxa"/>
            <w:vAlign w:val="center"/>
          </w:tcPr>
          <w:p w14:paraId="1DF97B15" w14:textId="77777777" w:rsidR="00035CBA" w:rsidRPr="002B1689" w:rsidRDefault="00035CBA" w:rsidP="00035CBA">
            <w:pPr>
              <w:jc w:val="center"/>
              <w:rPr>
                <w:rFonts w:ascii="Verdana" w:hAnsi="Verdana"/>
              </w:rPr>
            </w:pPr>
          </w:p>
        </w:tc>
        <w:tc>
          <w:tcPr>
            <w:tcW w:w="949" w:type="dxa"/>
            <w:vAlign w:val="center"/>
          </w:tcPr>
          <w:p w14:paraId="06F396F2" w14:textId="77777777" w:rsidR="00035CBA" w:rsidRPr="002B1689" w:rsidRDefault="00035CBA" w:rsidP="00035CBA">
            <w:pPr>
              <w:jc w:val="center"/>
              <w:rPr>
                <w:rFonts w:ascii="Verdana" w:hAnsi="Verdana"/>
              </w:rPr>
            </w:pPr>
          </w:p>
        </w:tc>
        <w:tc>
          <w:tcPr>
            <w:tcW w:w="949" w:type="dxa"/>
            <w:vAlign w:val="center"/>
          </w:tcPr>
          <w:p w14:paraId="49F26BE0" w14:textId="4666C364" w:rsidR="00035CBA" w:rsidRPr="002B1689" w:rsidRDefault="004F2893" w:rsidP="00035CBA">
            <w:pPr>
              <w:jc w:val="center"/>
              <w:rPr>
                <w:rFonts w:ascii="Verdana" w:hAnsi="Verdana"/>
              </w:rPr>
            </w:pPr>
            <w:r>
              <w:rPr>
                <w:rFonts w:ascii="Verdana" w:hAnsi="Verdana"/>
              </w:rPr>
              <w:t>4</w:t>
            </w:r>
            <w:r w:rsidR="00035CBA">
              <w:rPr>
                <w:rFonts w:ascii="Verdana" w:hAnsi="Verdana"/>
              </w:rPr>
              <w:t>6.-</w:t>
            </w:r>
          </w:p>
        </w:tc>
      </w:tr>
    </w:tbl>
    <w:p w14:paraId="3A8B0447" w14:textId="77777777" w:rsidR="006D367B" w:rsidRDefault="006D367B">
      <w:r>
        <w:br w:type="page"/>
      </w:r>
    </w:p>
    <w:p w14:paraId="022FDCF5" w14:textId="77777777" w:rsidR="005C3E4D" w:rsidRDefault="005C3E4D"/>
    <w:p w14:paraId="013C4939" w14:textId="77777777" w:rsidR="00D01DAF" w:rsidRDefault="005C3E4D">
      <w:r w:rsidRPr="00730089">
        <w:rPr>
          <w:noProof/>
          <w:sz w:val="26"/>
        </w:rPr>
        <w:drawing>
          <wp:anchor distT="0" distB="0" distL="114300" distR="114300" simplePos="0" relativeHeight="251660288" behindDoc="1" locked="0" layoutInCell="1" allowOverlap="1" wp14:anchorId="632F3ACF" wp14:editId="25EFF28A">
            <wp:simplePos x="0" y="0"/>
            <wp:positionH relativeFrom="leftMargin">
              <wp:posOffset>579120</wp:posOffset>
            </wp:positionH>
            <wp:positionV relativeFrom="paragraph">
              <wp:posOffset>163113</wp:posOffset>
            </wp:positionV>
            <wp:extent cx="676275" cy="152400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6275" cy="1524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5"/>
        <w:gridCol w:w="950"/>
        <w:gridCol w:w="948"/>
        <w:gridCol w:w="939"/>
      </w:tblGrid>
      <w:tr w:rsidR="00961524" w:rsidRPr="002704DB" w14:paraId="2B01E551" w14:textId="77777777" w:rsidTr="00B1577D">
        <w:tc>
          <w:tcPr>
            <w:tcW w:w="6235" w:type="dxa"/>
          </w:tcPr>
          <w:p w14:paraId="00D1B541" w14:textId="77777777" w:rsidR="00776BFE" w:rsidRPr="00AB1461" w:rsidRDefault="00AB1461" w:rsidP="00776BFE">
            <w:pPr>
              <w:rPr>
                <w:rFonts w:ascii="Verdana" w:hAnsi="Verdana"/>
                <w:b/>
                <w:sz w:val="28"/>
              </w:rPr>
            </w:pPr>
            <w:r w:rsidRPr="00AB1461">
              <w:rPr>
                <w:rFonts w:ascii="Verdana" w:hAnsi="Verdana"/>
                <w:b/>
                <w:sz w:val="28"/>
              </w:rPr>
              <w:t>FLASCHENWEINE ROT</w:t>
            </w:r>
            <w:r w:rsidR="00BC0ED6">
              <w:rPr>
                <w:rFonts w:ascii="Verdana" w:hAnsi="Verdana"/>
                <w:b/>
                <w:sz w:val="28"/>
              </w:rPr>
              <w:t xml:space="preserve"> </w:t>
            </w:r>
          </w:p>
          <w:p w14:paraId="082322CD" w14:textId="77777777" w:rsidR="00776BFE" w:rsidRPr="002704DB" w:rsidRDefault="00942A35" w:rsidP="00776BFE">
            <w:pPr>
              <w:rPr>
                <w:rFonts w:ascii="Verdana" w:hAnsi="Verdana"/>
                <w:b/>
                <w:sz w:val="24"/>
              </w:rPr>
            </w:pPr>
            <w:r w:rsidRPr="00BC0ED6">
              <w:rPr>
                <w:rFonts w:ascii="Verdana" w:hAnsi="Verdana"/>
                <w:bCs/>
                <w:szCs w:val="18"/>
              </w:rPr>
              <w:t>AOC St. Gallen</w:t>
            </w:r>
          </w:p>
        </w:tc>
        <w:tc>
          <w:tcPr>
            <w:tcW w:w="950" w:type="dxa"/>
            <w:vAlign w:val="center"/>
          </w:tcPr>
          <w:p w14:paraId="46FACEEC" w14:textId="77777777" w:rsidR="00776BFE" w:rsidRDefault="00776BFE" w:rsidP="00776BFE">
            <w:pPr>
              <w:jc w:val="center"/>
              <w:rPr>
                <w:rFonts w:ascii="Verdana" w:hAnsi="Verdana"/>
                <w:b/>
                <w:sz w:val="24"/>
              </w:rPr>
            </w:pPr>
            <w:r>
              <w:rPr>
                <w:rFonts w:ascii="Verdana" w:hAnsi="Verdana"/>
                <w:b/>
                <w:sz w:val="24"/>
              </w:rPr>
              <w:t>0,1l</w:t>
            </w:r>
          </w:p>
          <w:p w14:paraId="1EE10577" w14:textId="77777777" w:rsidR="00776BFE" w:rsidRPr="002704DB" w:rsidRDefault="00776BFE" w:rsidP="00776BFE">
            <w:pPr>
              <w:jc w:val="center"/>
              <w:rPr>
                <w:rFonts w:ascii="Verdana" w:hAnsi="Verdana"/>
                <w:b/>
                <w:sz w:val="24"/>
              </w:rPr>
            </w:pPr>
            <w:r>
              <w:rPr>
                <w:rFonts w:ascii="Verdana" w:hAnsi="Verdana"/>
                <w:b/>
                <w:sz w:val="24"/>
              </w:rPr>
              <w:t>Glas</w:t>
            </w:r>
          </w:p>
        </w:tc>
        <w:tc>
          <w:tcPr>
            <w:tcW w:w="948" w:type="dxa"/>
            <w:vAlign w:val="center"/>
          </w:tcPr>
          <w:p w14:paraId="399B6818" w14:textId="77777777" w:rsidR="00776BFE" w:rsidRDefault="00776BFE" w:rsidP="00776BFE">
            <w:pPr>
              <w:jc w:val="center"/>
              <w:rPr>
                <w:rFonts w:ascii="Verdana" w:hAnsi="Verdana"/>
                <w:b/>
                <w:sz w:val="24"/>
              </w:rPr>
            </w:pPr>
            <w:r w:rsidRPr="002704DB">
              <w:rPr>
                <w:rFonts w:ascii="Verdana" w:hAnsi="Verdana"/>
                <w:b/>
                <w:sz w:val="24"/>
              </w:rPr>
              <w:t>0,5l</w:t>
            </w:r>
          </w:p>
          <w:p w14:paraId="19F52D99" w14:textId="77777777" w:rsidR="00776BFE" w:rsidRPr="002704DB" w:rsidRDefault="00776BFE" w:rsidP="00776BFE">
            <w:pPr>
              <w:jc w:val="center"/>
              <w:rPr>
                <w:rFonts w:ascii="Verdana" w:hAnsi="Verdana"/>
                <w:b/>
                <w:sz w:val="24"/>
              </w:rPr>
            </w:pPr>
            <w:r>
              <w:rPr>
                <w:rFonts w:ascii="Verdana" w:hAnsi="Verdana"/>
                <w:b/>
                <w:sz w:val="24"/>
              </w:rPr>
              <w:t>Pot</w:t>
            </w:r>
          </w:p>
        </w:tc>
        <w:tc>
          <w:tcPr>
            <w:tcW w:w="939" w:type="dxa"/>
            <w:vAlign w:val="center"/>
          </w:tcPr>
          <w:p w14:paraId="6DE307FE" w14:textId="77777777" w:rsidR="00776BFE" w:rsidRDefault="00776BFE" w:rsidP="00776BFE">
            <w:pPr>
              <w:jc w:val="center"/>
              <w:rPr>
                <w:rFonts w:ascii="Verdana" w:hAnsi="Verdana"/>
                <w:b/>
                <w:sz w:val="24"/>
              </w:rPr>
            </w:pPr>
            <w:r w:rsidRPr="002704DB">
              <w:rPr>
                <w:rFonts w:ascii="Verdana" w:hAnsi="Verdana"/>
                <w:b/>
                <w:sz w:val="24"/>
              </w:rPr>
              <w:t>0,75l</w:t>
            </w:r>
          </w:p>
          <w:p w14:paraId="39B68B11" w14:textId="77777777" w:rsidR="00776BFE" w:rsidRPr="002704DB" w:rsidRDefault="00776BFE" w:rsidP="00776BFE">
            <w:pPr>
              <w:jc w:val="center"/>
              <w:rPr>
                <w:rFonts w:ascii="Verdana" w:hAnsi="Verdana"/>
                <w:b/>
                <w:sz w:val="24"/>
              </w:rPr>
            </w:pPr>
            <w:r>
              <w:rPr>
                <w:rFonts w:ascii="Verdana" w:hAnsi="Verdana"/>
                <w:b/>
                <w:sz w:val="24"/>
              </w:rPr>
              <w:t>Fl.</w:t>
            </w:r>
          </w:p>
        </w:tc>
      </w:tr>
      <w:tr w:rsidR="00961524" w14:paraId="3D8714AD" w14:textId="77777777" w:rsidTr="00B1577D">
        <w:tc>
          <w:tcPr>
            <w:tcW w:w="6235" w:type="dxa"/>
          </w:tcPr>
          <w:p w14:paraId="02C71B9D" w14:textId="77777777" w:rsidR="00776BFE" w:rsidRPr="002B1689" w:rsidRDefault="00776BFE" w:rsidP="005C3E4D">
            <w:pPr>
              <w:spacing w:before="120"/>
              <w:ind w:right="-507"/>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MERLOT</w:t>
            </w:r>
          </w:p>
          <w:p w14:paraId="2B7AF894" w14:textId="77777777" w:rsidR="00776BFE" w:rsidRPr="0068309E" w:rsidRDefault="00776BFE" w:rsidP="001B16A3">
            <w:pPr>
              <w:pStyle w:val="Listenabsatz"/>
              <w:numPr>
                <w:ilvl w:val="0"/>
                <w:numId w:val="1"/>
              </w:numPr>
              <w:ind w:left="174" w:hanging="174"/>
              <w:rPr>
                <w:rFonts w:ascii="Verdana" w:hAnsi="Verdana"/>
                <w:sz w:val="18"/>
              </w:rPr>
            </w:pPr>
            <w:r>
              <w:rPr>
                <w:rFonts w:ascii="Verdana" w:hAnsi="Verdana"/>
                <w:sz w:val="18"/>
              </w:rPr>
              <w:t>Merlot</w:t>
            </w:r>
          </w:p>
          <w:p w14:paraId="279F157E" w14:textId="77777777" w:rsidR="00776BFE" w:rsidRDefault="00776BFE" w:rsidP="005C3E4D">
            <w:pPr>
              <w:spacing w:before="40"/>
              <w:ind w:right="120"/>
              <w:rPr>
                <w:rFonts w:ascii="Verdana" w:hAnsi="Verdana"/>
              </w:rPr>
            </w:pPr>
            <w:r>
              <w:rPr>
                <w:rFonts w:ascii="Verdana" w:hAnsi="Verdana"/>
                <w:sz w:val="18"/>
              </w:rPr>
              <w:t>Rubinrot mit violetten Reflexen, typisches, reifes Cassis-</w:t>
            </w:r>
            <w:proofErr w:type="spellStart"/>
            <w:r>
              <w:rPr>
                <w:rFonts w:ascii="Verdana" w:hAnsi="Verdana"/>
                <w:sz w:val="18"/>
              </w:rPr>
              <w:t>beeriges</w:t>
            </w:r>
            <w:proofErr w:type="spellEnd"/>
            <w:r>
              <w:rPr>
                <w:rFonts w:ascii="Verdana" w:hAnsi="Verdana"/>
                <w:sz w:val="18"/>
              </w:rPr>
              <w:t xml:space="preserve"> Aroma mit feiner Gewürz- und </w:t>
            </w:r>
            <w:proofErr w:type="spellStart"/>
            <w:r>
              <w:rPr>
                <w:rFonts w:ascii="Verdana" w:hAnsi="Verdana"/>
                <w:sz w:val="18"/>
              </w:rPr>
              <w:t>Röstaromatik</w:t>
            </w:r>
            <w:proofErr w:type="spellEnd"/>
            <w:r>
              <w:rPr>
                <w:rFonts w:ascii="Verdana" w:hAnsi="Verdana"/>
                <w:sz w:val="18"/>
              </w:rPr>
              <w:t>, langer Abgang geprägt vom Spiel der Aromen und Tannine</w:t>
            </w:r>
          </w:p>
        </w:tc>
        <w:tc>
          <w:tcPr>
            <w:tcW w:w="950" w:type="dxa"/>
            <w:vAlign w:val="center"/>
          </w:tcPr>
          <w:p w14:paraId="1D085772" w14:textId="24553F47" w:rsidR="00776BFE" w:rsidRPr="002B1689" w:rsidRDefault="00545C74" w:rsidP="00776BFE">
            <w:pPr>
              <w:jc w:val="center"/>
              <w:rPr>
                <w:rFonts w:ascii="Verdana" w:hAnsi="Verdana"/>
              </w:rPr>
            </w:pPr>
            <w:r>
              <w:rPr>
                <w:rFonts w:ascii="Verdana" w:hAnsi="Verdana"/>
              </w:rPr>
              <w:t>7.5</w:t>
            </w:r>
            <w:r w:rsidR="00622134">
              <w:rPr>
                <w:rFonts w:ascii="Verdana" w:hAnsi="Verdana"/>
              </w:rPr>
              <w:t>0</w:t>
            </w:r>
            <w:r w:rsidR="00E26D21">
              <w:rPr>
                <w:rFonts w:ascii="Verdana" w:hAnsi="Verdana"/>
              </w:rPr>
              <w:t>.-</w:t>
            </w:r>
          </w:p>
        </w:tc>
        <w:tc>
          <w:tcPr>
            <w:tcW w:w="948" w:type="dxa"/>
            <w:vAlign w:val="center"/>
          </w:tcPr>
          <w:p w14:paraId="640F6DA1" w14:textId="77777777" w:rsidR="00776BFE" w:rsidRPr="002B1689" w:rsidRDefault="00776BFE" w:rsidP="00776BFE">
            <w:pPr>
              <w:jc w:val="center"/>
              <w:rPr>
                <w:rFonts w:ascii="Verdana" w:hAnsi="Verdana"/>
              </w:rPr>
            </w:pPr>
          </w:p>
        </w:tc>
        <w:tc>
          <w:tcPr>
            <w:tcW w:w="939" w:type="dxa"/>
            <w:vAlign w:val="center"/>
          </w:tcPr>
          <w:p w14:paraId="3EEDA2B0" w14:textId="0CBA701B" w:rsidR="00776BFE" w:rsidRPr="002B1689" w:rsidRDefault="004F2893" w:rsidP="00776BFE">
            <w:pPr>
              <w:jc w:val="center"/>
              <w:rPr>
                <w:rFonts w:ascii="Verdana" w:hAnsi="Verdana"/>
              </w:rPr>
            </w:pPr>
            <w:r>
              <w:rPr>
                <w:rFonts w:ascii="Verdana" w:hAnsi="Verdana"/>
              </w:rPr>
              <w:t>5</w:t>
            </w:r>
            <w:r w:rsidR="00545C74">
              <w:rPr>
                <w:rFonts w:ascii="Verdana" w:hAnsi="Verdana"/>
              </w:rPr>
              <w:t>4</w:t>
            </w:r>
            <w:r w:rsidR="00776BFE">
              <w:rPr>
                <w:rFonts w:ascii="Verdana" w:hAnsi="Verdana"/>
              </w:rPr>
              <w:t>.</w:t>
            </w:r>
            <w:r w:rsidR="00F23D2A">
              <w:rPr>
                <w:rFonts w:ascii="Verdana" w:hAnsi="Verdana"/>
              </w:rPr>
              <w:t>-</w:t>
            </w:r>
          </w:p>
        </w:tc>
      </w:tr>
      <w:tr w:rsidR="00961524" w14:paraId="50DF7F0E" w14:textId="77777777" w:rsidTr="00B1577D">
        <w:tc>
          <w:tcPr>
            <w:tcW w:w="6235" w:type="dxa"/>
          </w:tcPr>
          <w:p w14:paraId="0231096B" w14:textId="77777777" w:rsidR="00776BFE" w:rsidRPr="002B1689" w:rsidRDefault="00776BFE" w:rsidP="006D3A92">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DORNFELDER</w:t>
            </w:r>
          </w:p>
          <w:p w14:paraId="2E42F5CF" w14:textId="77777777" w:rsidR="00776BFE" w:rsidRPr="0068309E" w:rsidRDefault="00776BFE" w:rsidP="006D3A92">
            <w:pPr>
              <w:pStyle w:val="Listenabsatz"/>
              <w:numPr>
                <w:ilvl w:val="0"/>
                <w:numId w:val="1"/>
              </w:numPr>
              <w:ind w:left="174" w:hanging="174"/>
              <w:rPr>
                <w:rFonts w:ascii="Verdana" w:hAnsi="Verdana"/>
                <w:sz w:val="18"/>
              </w:rPr>
            </w:pPr>
            <w:r>
              <w:rPr>
                <w:rFonts w:ascii="Verdana" w:hAnsi="Verdana"/>
                <w:sz w:val="18"/>
              </w:rPr>
              <w:t>Dornfelder</w:t>
            </w:r>
          </w:p>
          <w:p w14:paraId="59DCD8EC" w14:textId="77777777" w:rsidR="00776BFE" w:rsidRDefault="00776BFE" w:rsidP="0090306B">
            <w:pPr>
              <w:spacing w:before="40"/>
              <w:rPr>
                <w:rFonts w:ascii="Verdana" w:hAnsi="Verdana"/>
              </w:rPr>
            </w:pPr>
            <w:r>
              <w:rPr>
                <w:rFonts w:ascii="Verdana" w:hAnsi="Verdana"/>
                <w:sz w:val="18"/>
              </w:rPr>
              <w:t>«modern-style-</w:t>
            </w:r>
            <w:proofErr w:type="spellStart"/>
            <w:r>
              <w:rPr>
                <w:rFonts w:ascii="Verdana" w:hAnsi="Verdana"/>
                <w:sz w:val="18"/>
              </w:rPr>
              <w:t>wine</w:t>
            </w:r>
            <w:proofErr w:type="spellEnd"/>
            <w:r>
              <w:rPr>
                <w:rFonts w:ascii="Verdana" w:hAnsi="Verdana"/>
                <w:sz w:val="18"/>
              </w:rPr>
              <w:t xml:space="preserve">» in tiefroter Farbe und betörend blumig-duftigen Bouquet, geschmeidiger Auftakt und eine Vielzahl floral-fruchtiger Aromen bis nach dem letzten Schluck </w:t>
            </w:r>
          </w:p>
        </w:tc>
        <w:tc>
          <w:tcPr>
            <w:tcW w:w="950" w:type="dxa"/>
            <w:vAlign w:val="center"/>
          </w:tcPr>
          <w:p w14:paraId="087AB499" w14:textId="77777777" w:rsidR="00776BFE" w:rsidRPr="002B1689" w:rsidRDefault="00776BFE" w:rsidP="00776BFE">
            <w:pPr>
              <w:jc w:val="center"/>
              <w:rPr>
                <w:rFonts w:ascii="Verdana" w:hAnsi="Verdana"/>
              </w:rPr>
            </w:pPr>
          </w:p>
        </w:tc>
        <w:tc>
          <w:tcPr>
            <w:tcW w:w="948" w:type="dxa"/>
            <w:vAlign w:val="center"/>
          </w:tcPr>
          <w:p w14:paraId="666F0368" w14:textId="77777777" w:rsidR="00776BFE" w:rsidRPr="002B1689" w:rsidRDefault="00776BFE" w:rsidP="00776BFE">
            <w:pPr>
              <w:jc w:val="center"/>
              <w:rPr>
                <w:rFonts w:ascii="Verdana" w:hAnsi="Verdana"/>
              </w:rPr>
            </w:pPr>
          </w:p>
        </w:tc>
        <w:tc>
          <w:tcPr>
            <w:tcW w:w="939" w:type="dxa"/>
            <w:vAlign w:val="center"/>
          </w:tcPr>
          <w:p w14:paraId="4BE2A4F7" w14:textId="24FD3620" w:rsidR="00776BFE" w:rsidRPr="002B1689" w:rsidRDefault="00F23D2A" w:rsidP="00776BFE">
            <w:pPr>
              <w:jc w:val="center"/>
              <w:rPr>
                <w:rFonts w:ascii="Verdana" w:hAnsi="Verdana"/>
              </w:rPr>
            </w:pPr>
            <w:r>
              <w:rPr>
                <w:rFonts w:ascii="Verdana" w:hAnsi="Verdana"/>
              </w:rPr>
              <w:t>4</w:t>
            </w:r>
            <w:r w:rsidR="004F2893">
              <w:rPr>
                <w:rFonts w:ascii="Verdana" w:hAnsi="Verdana"/>
              </w:rPr>
              <w:t>9</w:t>
            </w:r>
            <w:r w:rsidR="00776BFE">
              <w:rPr>
                <w:rFonts w:ascii="Verdana" w:hAnsi="Verdana"/>
              </w:rPr>
              <w:t>.</w:t>
            </w:r>
            <w:r>
              <w:rPr>
                <w:rFonts w:ascii="Verdana" w:hAnsi="Verdana"/>
              </w:rPr>
              <w:t>-</w:t>
            </w:r>
          </w:p>
        </w:tc>
      </w:tr>
      <w:tr w:rsidR="00FA0BD4" w14:paraId="6256229D" w14:textId="77777777" w:rsidTr="00B1577D">
        <w:tc>
          <w:tcPr>
            <w:tcW w:w="6235" w:type="dxa"/>
          </w:tcPr>
          <w:p w14:paraId="291A286F" w14:textId="77777777" w:rsidR="00FA0BD4" w:rsidRPr="002B1689" w:rsidRDefault="00FA0BD4" w:rsidP="00FA0BD4">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ZWEIGELT</w:t>
            </w:r>
          </w:p>
          <w:p w14:paraId="6B8DF6D3" w14:textId="77777777" w:rsidR="00FA0BD4" w:rsidRPr="0068309E" w:rsidRDefault="00FA0BD4" w:rsidP="00FA0BD4">
            <w:pPr>
              <w:pStyle w:val="Listenabsatz"/>
              <w:numPr>
                <w:ilvl w:val="0"/>
                <w:numId w:val="1"/>
              </w:numPr>
              <w:ind w:left="174" w:hanging="174"/>
              <w:rPr>
                <w:rFonts w:ascii="Verdana" w:hAnsi="Verdana"/>
                <w:sz w:val="18"/>
              </w:rPr>
            </w:pPr>
            <w:proofErr w:type="spellStart"/>
            <w:r>
              <w:rPr>
                <w:rFonts w:ascii="Verdana" w:hAnsi="Verdana"/>
                <w:sz w:val="18"/>
              </w:rPr>
              <w:t>Zweigelt</w:t>
            </w:r>
            <w:proofErr w:type="spellEnd"/>
          </w:p>
          <w:p w14:paraId="4042E7F3" w14:textId="77777777" w:rsidR="00FA0BD4" w:rsidRDefault="00FA0BD4" w:rsidP="00FA0BD4">
            <w:pPr>
              <w:spacing w:before="40"/>
              <w:rPr>
                <w:rFonts w:ascii="Verdana" w:hAnsi="Verdana"/>
              </w:rPr>
            </w:pPr>
            <w:r>
              <w:rPr>
                <w:rFonts w:ascii="Verdana" w:hAnsi="Verdana"/>
                <w:sz w:val="18"/>
              </w:rPr>
              <w:t xml:space="preserve">Rubingranat mit violetten Reflexen. Lange Fasslagerung bringen reife Frucht- und dezente Röstaromen zusammen zu einer harmonischen Gaumenstruktur für grosse Ansprüche.  </w:t>
            </w:r>
          </w:p>
        </w:tc>
        <w:tc>
          <w:tcPr>
            <w:tcW w:w="950" w:type="dxa"/>
            <w:vAlign w:val="center"/>
          </w:tcPr>
          <w:p w14:paraId="61C93350" w14:textId="77777777" w:rsidR="00FA0BD4" w:rsidRPr="002B1689" w:rsidRDefault="00FA0BD4" w:rsidP="00FA0BD4">
            <w:pPr>
              <w:jc w:val="center"/>
              <w:rPr>
                <w:rFonts w:ascii="Verdana" w:hAnsi="Verdana"/>
              </w:rPr>
            </w:pPr>
          </w:p>
        </w:tc>
        <w:tc>
          <w:tcPr>
            <w:tcW w:w="948" w:type="dxa"/>
            <w:vAlign w:val="center"/>
          </w:tcPr>
          <w:p w14:paraId="7EC25C53" w14:textId="77777777" w:rsidR="00FA0BD4" w:rsidRPr="002B1689" w:rsidRDefault="00FA0BD4" w:rsidP="00FA0BD4">
            <w:pPr>
              <w:jc w:val="center"/>
              <w:rPr>
                <w:rFonts w:ascii="Verdana" w:hAnsi="Verdana"/>
              </w:rPr>
            </w:pPr>
          </w:p>
        </w:tc>
        <w:tc>
          <w:tcPr>
            <w:tcW w:w="939" w:type="dxa"/>
            <w:vAlign w:val="center"/>
          </w:tcPr>
          <w:p w14:paraId="015CDB4F" w14:textId="7C951C00" w:rsidR="00FA0BD4" w:rsidRPr="002B1689" w:rsidRDefault="004F2893" w:rsidP="00FA0BD4">
            <w:pPr>
              <w:jc w:val="center"/>
              <w:rPr>
                <w:rFonts w:ascii="Verdana" w:hAnsi="Verdana"/>
              </w:rPr>
            </w:pPr>
            <w:r>
              <w:rPr>
                <w:rFonts w:ascii="Verdana" w:hAnsi="Verdana"/>
              </w:rPr>
              <w:t>56</w:t>
            </w:r>
            <w:r w:rsidR="00FA0BD4">
              <w:rPr>
                <w:rFonts w:ascii="Verdana" w:hAnsi="Verdana"/>
              </w:rPr>
              <w:t>.-</w:t>
            </w:r>
          </w:p>
        </w:tc>
      </w:tr>
      <w:tr w:rsidR="00FA0BD4" w14:paraId="028CB265" w14:textId="77777777" w:rsidTr="00B1577D">
        <w:tc>
          <w:tcPr>
            <w:tcW w:w="6235" w:type="dxa"/>
          </w:tcPr>
          <w:p w14:paraId="1D7AD4BA" w14:textId="77777777" w:rsidR="00FA0BD4" w:rsidRPr="002B1689" w:rsidRDefault="00FA0BD4" w:rsidP="00FA0BD4">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PINOT NOIR G3</w:t>
            </w:r>
          </w:p>
          <w:p w14:paraId="0C3FB3E6" w14:textId="77777777" w:rsidR="00FA0BD4" w:rsidRPr="0068309E" w:rsidRDefault="00FA0BD4" w:rsidP="00FA0BD4">
            <w:pPr>
              <w:pStyle w:val="Listenabsatz"/>
              <w:numPr>
                <w:ilvl w:val="0"/>
                <w:numId w:val="1"/>
              </w:numPr>
              <w:ind w:left="174" w:hanging="174"/>
              <w:rPr>
                <w:rFonts w:ascii="Verdana" w:hAnsi="Verdana"/>
                <w:sz w:val="18"/>
              </w:rPr>
            </w:pPr>
            <w:r>
              <w:rPr>
                <w:rFonts w:ascii="Verdana" w:hAnsi="Verdana"/>
                <w:sz w:val="18"/>
              </w:rPr>
              <w:t>Pinot Noir (Blauburgunder)</w:t>
            </w:r>
          </w:p>
          <w:p w14:paraId="02E5273F" w14:textId="77777777" w:rsidR="00FA0BD4" w:rsidRDefault="00FA0BD4" w:rsidP="00FA0BD4">
            <w:pPr>
              <w:spacing w:before="40"/>
              <w:rPr>
                <w:rFonts w:ascii="Verdana" w:hAnsi="Verdana"/>
              </w:rPr>
            </w:pPr>
            <w:r>
              <w:rPr>
                <w:rFonts w:ascii="Verdana" w:hAnsi="Verdana"/>
                <w:sz w:val="18"/>
              </w:rPr>
              <w:t xml:space="preserve">Klassiker im besten Sinn, ausgebaut im grossen Holzfass, zartschmelzender Auftakt, ausgewogene Gaumeneindrücke der Süsse, Säure und der perfekten Struktur </w:t>
            </w:r>
          </w:p>
        </w:tc>
        <w:tc>
          <w:tcPr>
            <w:tcW w:w="950" w:type="dxa"/>
            <w:vAlign w:val="center"/>
          </w:tcPr>
          <w:p w14:paraId="2C1F4134" w14:textId="681D8DAE" w:rsidR="00FA0BD4" w:rsidRDefault="00545C74" w:rsidP="00FA0BD4">
            <w:pPr>
              <w:jc w:val="center"/>
              <w:rPr>
                <w:rFonts w:ascii="Verdana" w:hAnsi="Verdana"/>
              </w:rPr>
            </w:pPr>
            <w:r>
              <w:rPr>
                <w:rFonts w:ascii="Verdana" w:hAnsi="Verdana"/>
              </w:rPr>
              <w:t>6.50</w:t>
            </w:r>
            <w:r w:rsidR="00FA0BD4">
              <w:rPr>
                <w:rFonts w:ascii="Verdana" w:hAnsi="Verdana"/>
              </w:rPr>
              <w:t>.-</w:t>
            </w:r>
          </w:p>
        </w:tc>
        <w:tc>
          <w:tcPr>
            <w:tcW w:w="948" w:type="dxa"/>
            <w:vAlign w:val="center"/>
          </w:tcPr>
          <w:p w14:paraId="46152CE7" w14:textId="71B00466" w:rsidR="00FA0BD4" w:rsidRPr="002B1689" w:rsidRDefault="004F2893" w:rsidP="00FA0BD4">
            <w:pPr>
              <w:jc w:val="center"/>
              <w:rPr>
                <w:rFonts w:ascii="Verdana" w:hAnsi="Verdana"/>
              </w:rPr>
            </w:pPr>
            <w:r>
              <w:rPr>
                <w:rFonts w:ascii="Verdana" w:hAnsi="Verdana"/>
              </w:rPr>
              <w:t>3</w:t>
            </w:r>
            <w:r w:rsidR="00545C74">
              <w:rPr>
                <w:rFonts w:ascii="Verdana" w:hAnsi="Verdana"/>
              </w:rPr>
              <w:t>0</w:t>
            </w:r>
            <w:r w:rsidR="00FA0BD4">
              <w:rPr>
                <w:rFonts w:ascii="Verdana" w:hAnsi="Verdana"/>
              </w:rPr>
              <w:t>.-</w:t>
            </w:r>
          </w:p>
        </w:tc>
        <w:tc>
          <w:tcPr>
            <w:tcW w:w="939" w:type="dxa"/>
            <w:vAlign w:val="center"/>
          </w:tcPr>
          <w:p w14:paraId="35686F90" w14:textId="523B1F15" w:rsidR="00FA0BD4" w:rsidRPr="002B1689" w:rsidRDefault="004F2893" w:rsidP="00FA0BD4">
            <w:pPr>
              <w:jc w:val="center"/>
              <w:rPr>
                <w:rFonts w:ascii="Verdana" w:hAnsi="Verdana"/>
              </w:rPr>
            </w:pPr>
            <w:r>
              <w:rPr>
                <w:rFonts w:ascii="Verdana" w:hAnsi="Verdana"/>
              </w:rPr>
              <w:t>4</w:t>
            </w:r>
            <w:r w:rsidR="00545C74">
              <w:rPr>
                <w:rFonts w:ascii="Verdana" w:hAnsi="Verdana"/>
              </w:rPr>
              <w:t>2</w:t>
            </w:r>
            <w:r w:rsidR="00FA0BD4">
              <w:rPr>
                <w:rFonts w:ascii="Verdana" w:hAnsi="Verdana"/>
              </w:rPr>
              <w:t>.-</w:t>
            </w:r>
          </w:p>
        </w:tc>
      </w:tr>
      <w:tr w:rsidR="00FA0BD4" w14:paraId="0169430A" w14:textId="77777777" w:rsidTr="00B1577D">
        <w:tc>
          <w:tcPr>
            <w:tcW w:w="6235" w:type="dxa"/>
          </w:tcPr>
          <w:p w14:paraId="6AA48051" w14:textId="77777777" w:rsidR="00FA0BD4" w:rsidRPr="002B1689" w:rsidRDefault="00FA0BD4" w:rsidP="00FA0BD4">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PINOT NOIR G4</w:t>
            </w:r>
          </w:p>
          <w:p w14:paraId="43DB8309" w14:textId="77777777" w:rsidR="00FA0BD4" w:rsidRPr="0068309E" w:rsidRDefault="00FA0BD4" w:rsidP="00FA0BD4">
            <w:pPr>
              <w:pStyle w:val="Listenabsatz"/>
              <w:numPr>
                <w:ilvl w:val="0"/>
                <w:numId w:val="1"/>
              </w:numPr>
              <w:ind w:left="174" w:hanging="174"/>
              <w:rPr>
                <w:rFonts w:ascii="Verdana" w:hAnsi="Verdana"/>
                <w:sz w:val="18"/>
              </w:rPr>
            </w:pPr>
            <w:r>
              <w:rPr>
                <w:rFonts w:ascii="Verdana" w:hAnsi="Verdana"/>
                <w:sz w:val="18"/>
              </w:rPr>
              <w:t xml:space="preserve">Pinot Noir (Blauburgunder) </w:t>
            </w:r>
            <w:proofErr w:type="spellStart"/>
            <w:r>
              <w:rPr>
                <w:rFonts w:ascii="Verdana" w:hAnsi="Verdana"/>
                <w:sz w:val="18"/>
              </w:rPr>
              <w:t>vollreif</w:t>
            </w:r>
            <w:proofErr w:type="spellEnd"/>
            <w:r>
              <w:rPr>
                <w:rFonts w:ascii="Verdana" w:hAnsi="Verdana"/>
                <w:sz w:val="18"/>
              </w:rPr>
              <w:t xml:space="preserve"> aus Steillagen</w:t>
            </w:r>
          </w:p>
          <w:p w14:paraId="573ED86B" w14:textId="77777777" w:rsidR="00FA0BD4" w:rsidRDefault="00FA0BD4" w:rsidP="00FA0BD4">
            <w:pPr>
              <w:spacing w:before="40"/>
              <w:rPr>
                <w:rFonts w:ascii="Verdana" w:hAnsi="Verdana"/>
              </w:rPr>
            </w:pPr>
            <w:r>
              <w:rPr>
                <w:rFonts w:ascii="Verdana" w:hAnsi="Verdana"/>
                <w:sz w:val="18"/>
              </w:rPr>
              <w:t>sehr dicht mit dunklem Burgunderrot, ausgebaut im Barrique, reife Fruchtaromen nach Pflaumen, dunklen Kirschen gepaart mit würzigen Röstaromen, weicher Antrunk, feines Tannin und genüsslicher Ausklang</w:t>
            </w:r>
          </w:p>
        </w:tc>
        <w:tc>
          <w:tcPr>
            <w:tcW w:w="950" w:type="dxa"/>
            <w:vAlign w:val="center"/>
          </w:tcPr>
          <w:p w14:paraId="21016D25" w14:textId="77777777" w:rsidR="00FA0BD4" w:rsidRPr="002B1689" w:rsidRDefault="00FA0BD4" w:rsidP="00FA0BD4">
            <w:pPr>
              <w:jc w:val="center"/>
              <w:rPr>
                <w:rFonts w:ascii="Verdana" w:hAnsi="Verdana"/>
              </w:rPr>
            </w:pPr>
          </w:p>
        </w:tc>
        <w:tc>
          <w:tcPr>
            <w:tcW w:w="948" w:type="dxa"/>
            <w:vAlign w:val="center"/>
          </w:tcPr>
          <w:p w14:paraId="4EC4E9F9" w14:textId="77777777" w:rsidR="00FA0BD4" w:rsidRPr="002B1689" w:rsidRDefault="00FA0BD4" w:rsidP="00FA0BD4">
            <w:pPr>
              <w:jc w:val="center"/>
              <w:rPr>
                <w:rFonts w:ascii="Verdana" w:hAnsi="Verdana"/>
              </w:rPr>
            </w:pPr>
          </w:p>
        </w:tc>
        <w:tc>
          <w:tcPr>
            <w:tcW w:w="939" w:type="dxa"/>
            <w:vAlign w:val="center"/>
          </w:tcPr>
          <w:p w14:paraId="7350E4DF" w14:textId="6BC955FA" w:rsidR="00FA0BD4" w:rsidRPr="002B1689" w:rsidRDefault="004F2893" w:rsidP="00FA0BD4">
            <w:pPr>
              <w:jc w:val="center"/>
              <w:rPr>
                <w:rFonts w:ascii="Verdana" w:hAnsi="Verdana"/>
              </w:rPr>
            </w:pPr>
            <w:r>
              <w:rPr>
                <w:rFonts w:ascii="Verdana" w:hAnsi="Verdana"/>
              </w:rPr>
              <w:t>5</w:t>
            </w:r>
            <w:r w:rsidR="00FA0BD4">
              <w:rPr>
                <w:rFonts w:ascii="Verdana" w:hAnsi="Verdana"/>
              </w:rPr>
              <w:t>9.-</w:t>
            </w:r>
          </w:p>
        </w:tc>
      </w:tr>
      <w:tr w:rsidR="006D367B" w14:paraId="246B600A" w14:textId="77777777" w:rsidTr="00362013">
        <w:tc>
          <w:tcPr>
            <w:tcW w:w="6235" w:type="dxa"/>
            <w:vAlign w:val="bottom"/>
          </w:tcPr>
          <w:p w14:paraId="3E3D8C35" w14:textId="77777777" w:rsidR="006D367B" w:rsidRPr="006F601D" w:rsidRDefault="006D367B" w:rsidP="00362013">
            <w:pPr>
              <w:spacing w:before="120"/>
              <w:rPr>
                <w:rFonts w:ascii="Verdana" w:hAnsi="Verdana"/>
                <w:b/>
              </w:rPr>
            </w:pPr>
            <w:proofErr w:type="spellStart"/>
            <w:r w:rsidRPr="006F601D">
              <w:rPr>
                <w:rFonts w:ascii="Verdana" w:hAnsi="Verdana"/>
                <w:b/>
              </w:rPr>
              <w:t>tobias</w:t>
            </w:r>
            <w:proofErr w:type="spellEnd"/>
            <w:r w:rsidRPr="006F601D">
              <w:rPr>
                <w:rFonts w:ascii="Verdana" w:hAnsi="Verdana"/>
                <w:b/>
                <w:sz w:val="28"/>
              </w:rPr>
              <w:t xml:space="preserve"> </w:t>
            </w:r>
            <w:r>
              <w:rPr>
                <w:rFonts w:ascii="Verdana" w:hAnsi="Verdana"/>
                <w:b/>
              </w:rPr>
              <w:t>PINOT NOIR G4</w:t>
            </w:r>
            <w:r w:rsidRPr="006F601D">
              <w:rPr>
                <w:rFonts w:ascii="Verdana" w:hAnsi="Verdana"/>
                <w:b/>
              </w:rPr>
              <w:t xml:space="preserve"> </w:t>
            </w:r>
            <w:r w:rsidRPr="006F601D">
              <w:rPr>
                <w:rFonts w:ascii="Verdana" w:hAnsi="Verdana"/>
                <w:sz w:val="18"/>
              </w:rPr>
              <w:t>Spezialabfüllung</w:t>
            </w:r>
            <w:r>
              <w:rPr>
                <w:rFonts w:ascii="Verdana" w:hAnsi="Verdana"/>
                <w:sz w:val="18"/>
              </w:rPr>
              <w:t xml:space="preserve"> in</w:t>
            </w:r>
          </w:p>
        </w:tc>
        <w:tc>
          <w:tcPr>
            <w:tcW w:w="1898" w:type="dxa"/>
            <w:gridSpan w:val="2"/>
            <w:vAlign w:val="bottom"/>
          </w:tcPr>
          <w:p w14:paraId="5A38A239" w14:textId="77777777" w:rsidR="006D367B" w:rsidRPr="002B1689" w:rsidRDefault="006D367B" w:rsidP="00362013">
            <w:pPr>
              <w:jc w:val="right"/>
              <w:rPr>
                <w:rFonts w:ascii="Verdana" w:hAnsi="Verdana"/>
              </w:rPr>
            </w:pPr>
            <w:r>
              <w:rPr>
                <w:rFonts w:ascii="Verdana" w:hAnsi="Verdana"/>
              </w:rPr>
              <w:t>Magnum 1,5l</w:t>
            </w:r>
          </w:p>
        </w:tc>
        <w:tc>
          <w:tcPr>
            <w:tcW w:w="939" w:type="dxa"/>
            <w:vAlign w:val="bottom"/>
          </w:tcPr>
          <w:p w14:paraId="49B44943" w14:textId="0D54F04A" w:rsidR="006D367B" w:rsidRDefault="00F62B94" w:rsidP="00362013">
            <w:pPr>
              <w:jc w:val="center"/>
              <w:rPr>
                <w:rFonts w:ascii="Verdana" w:hAnsi="Verdana"/>
              </w:rPr>
            </w:pPr>
            <w:r>
              <w:rPr>
                <w:rFonts w:ascii="Verdana" w:hAnsi="Verdana"/>
              </w:rPr>
              <w:t>128</w:t>
            </w:r>
            <w:r w:rsidR="006D367B">
              <w:rPr>
                <w:rFonts w:ascii="Verdana" w:hAnsi="Verdana"/>
              </w:rPr>
              <w:t>.-</w:t>
            </w:r>
          </w:p>
        </w:tc>
      </w:tr>
      <w:tr w:rsidR="00FA0BD4" w14:paraId="2BBC9790" w14:textId="77777777" w:rsidTr="00B1577D">
        <w:tc>
          <w:tcPr>
            <w:tcW w:w="6235" w:type="dxa"/>
          </w:tcPr>
          <w:p w14:paraId="46502B29" w14:textId="77777777" w:rsidR="00FA0BD4" w:rsidRPr="002B1689" w:rsidRDefault="00FA0BD4" w:rsidP="00FA0BD4">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PINOT NOIR G5</w:t>
            </w:r>
          </w:p>
          <w:p w14:paraId="0C94A155" w14:textId="77777777" w:rsidR="00FA0BD4" w:rsidRPr="0068309E" w:rsidRDefault="00FA0BD4" w:rsidP="00FA0BD4">
            <w:pPr>
              <w:pStyle w:val="Listenabsatz"/>
              <w:numPr>
                <w:ilvl w:val="0"/>
                <w:numId w:val="1"/>
              </w:numPr>
              <w:ind w:left="174" w:hanging="174"/>
              <w:rPr>
                <w:rFonts w:ascii="Verdana" w:hAnsi="Verdana"/>
                <w:sz w:val="18"/>
              </w:rPr>
            </w:pPr>
            <w:r>
              <w:rPr>
                <w:rFonts w:ascii="Verdana" w:hAnsi="Verdana"/>
                <w:sz w:val="18"/>
              </w:rPr>
              <w:t>Pinot Noir, Spätlese, von Hand selektiert, aus bester Lage am Rosenberg</w:t>
            </w:r>
          </w:p>
          <w:p w14:paraId="3CFE00C3" w14:textId="77777777" w:rsidR="00FA0BD4" w:rsidRPr="00B4153E" w:rsidRDefault="00FA0BD4" w:rsidP="00FA0BD4">
            <w:pPr>
              <w:spacing w:before="40"/>
              <w:rPr>
                <w:rFonts w:ascii="Verdana" w:hAnsi="Verdana"/>
                <w:b/>
              </w:rPr>
            </w:pPr>
            <w:r>
              <w:rPr>
                <w:rFonts w:ascii="Verdana" w:hAnsi="Verdana"/>
                <w:sz w:val="18"/>
              </w:rPr>
              <w:t>G5 – der Wein der 5. Tobias Schmid Weinmacher-Generation als Spitze der Pinot Noir-Familie! Im Barrique gereift, kräftiges Spiel der Aromen von Weinbeeren, Dörrpflaumen, Kirschen und Gebäck; eleganter Auftakt, reiche Aromen begleitet vom feinen Tannin bis zum nicht enden wollenden Finale</w:t>
            </w:r>
          </w:p>
        </w:tc>
        <w:tc>
          <w:tcPr>
            <w:tcW w:w="950" w:type="dxa"/>
            <w:vAlign w:val="center"/>
          </w:tcPr>
          <w:p w14:paraId="77700C3B" w14:textId="77777777" w:rsidR="00FA0BD4" w:rsidRPr="002B1689" w:rsidRDefault="00FA0BD4" w:rsidP="00FA0BD4">
            <w:pPr>
              <w:jc w:val="center"/>
              <w:rPr>
                <w:rFonts w:ascii="Verdana" w:hAnsi="Verdana"/>
              </w:rPr>
            </w:pPr>
          </w:p>
        </w:tc>
        <w:tc>
          <w:tcPr>
            <w:tcW w:w="948" w:type="dxa"/>
            <w:vAlign w:val="center"/>
          </w:tcPr>
          <w:p w14:paraId="20923A02" w14:textId="77777777" w:rsidR="00FA0BD4" w:rsidRPr="002B1689" w:rsidRDefault="00FA0BD4" w:rsidP="00FA0BD4">
            <w:pPr>
              <w:jc w:val="center"/>
              <w:rPr>
                <w:rFonts w:ascii="Verdana" w:hAnsi="Verdana"/>
              </w:rPr>
            </w:pPr>
          </w:p>
        </w:tc>
        <w:tc>
          <w:tcPr>
            <w:tcW w:w="939" w:type="dxa"/>
            <w:vAlign w:val="center"/>
          </w:tcPr>
          <w:p w14:paraId="24C81AE5" w14:textId="5348E307" w:rsidR="00FA0BD4" w:rsidRDefault="00F62B94" w:rsidP="00FA0BD4">
            <w:pPr>
              <w:jc w:val="center"/>
              <w:rPr>
                <w:rFonts w:ascii="Verdana" w:hAnsi="Verdana"/>
              </w:rPr>
            </w:pPr>
            <w:r>
              <w:rPr>
                <w:rFonts w:ascii="Verdana" w:hAnsi="Verdana"/>
              </w:rPr>
              <w:t>86</w:t>
            </w:r>
            <w:r w:rsidR="00FA0BD4">
              <w:rPr>
                <w:rFonts w:ascii="Verdana" w:hAnsi="Verdana"/>
              </w:rPr>
              <w:t>.-</w:t>
            </w:r>
          </w:p>
        </w:tc>
      </w:tr>
      <w:tr w:rsidR="00FA0BD4" w14:paraId="096637AE" w14:textId="77777777" w:rsidTr="00B1577D">
        <w:tc>
          <w:tcPr>
            <w:tcW w:w="6235" w:type="dxa"/>
          </w:tcPr>
          <w:p w14:paraId="7D0F3704" w14:textId="77777777" w:rsidR="00FA0BD4" w:rsidRPr="002B1689" w:rsidRDefault="00FA0BD4" w:rsidP="00FA0BD4">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ROUGE G3</w:t>
            </w:r>
          </w:p>
          <w:p w14:paraId="4BBE8E23" w14:textId="77777777" w:rsidR="00FA0BD4" w:rsidRPr="0068309E" w:rsidRDefault="00FA0BD4" w:rsidP="00FA0BD4">
            <w:pPr>
              <w:pStyle w:val="Listenabsatz"/>
              <w:numPr>
                <w:ilvl w:val="0"/>
                <w:numId w:val="1"/>
              </w:numPr>
              <w:ind w:left="174" w:hanging="174"/>
              <w:rPr>
                <w:rFonts w:ascii="Verdana" w:hAnsi="Verdana"/>
                <w:sz w:val="18"/>
              </w:rPr>
            </w:pPr>
            <w:r w:rsidRPr="0068309E">
              <w:rPr>
                <w:rFonts w:ascii="Verdana" w:hAnsi="Verdana"/>
                <w:sz w:val="18"/>
              </w:rPr>
              <w:t xml:space="preserve">Cuvée aus Pinot </w:t>
            </w:r>
            <w:r>
              <w:rPr>
                <w:rFonts w:ascii="Verdana" w:hAnsi="Verdana"/>
                <w:sz w:val="18"/>
              </w:rPr>
              <w:t>N</w:t>
            </w:r>
            <w:r w:rsidRPr="0068309E">
              <w:rPr>
                <w:rFonts w:ascii="Verdana" w:hAnsi="Verdana"/>
                <w:sz w:val="18"/>
              </w:rPr>
              <w:t xml:space="preserve">oir / </w:t>
            </w:r>
            <w:r>
              <w:rPr>
                <w:rFonts w:ascii="Verdana" w:hAnsi="Verdana"/>
                <w:sz w:val="18"/>
              </w:rPr>
              <w:t>Merlot</w:t>
            </w:r>
          </w:p>
          <w:p w14:paraId="685FADF4" w14:textId="77777777" w:rsidR="00FA0BD4" w:rsidRPr="00BD2D77" w:rsidRDefault="00FA0BD4" w:rsidP="00FA0BD4">
            <w:pPr>
              <w:spacing w:before="40"/>
              <w:rPr>
                <w:rFonts w:ascii="Verdana" w:hAnsi="Verdana"/>
                <w:b/>
              </w:rPr>
            </w:pPr>
            <w:r>
              <w:rPr>
                <w:rFonts w:ascii="Verdana" w:hAnsi="Verdana"/>
                <w:sz w:val="18"/>
              </w:rPr>
              <w:t>mächtig und harmonisch in Aroma und Abgang nach langer Lagerung im Holzfass, reife Waldbeeren in Richtung Brombeeren, ausgeprägtes und anhaltendes Gaumenerlebnis mit markanter Struktur</w:t>
            </w:r>
          </w:p>
        </w:tc>
        <w:tc>
          <w:tcPr>
            <w:tcW w:w="950" w:type="dxa"/>
            <w:vAlign w:val="center"/>
          </w:tcPr>
          <w:p w14:paraId="39A1504B" w14:textId="77777777" w:rsidR="00FA0BD4" w:rsidRDefault="00FA0BD4" w:rsidP="00FA0BD4">
            <w:pPr>
              <w:jc w:val="center"/>
              <w:rPr>
                <w:rFonts w:ascii="Verdana" w:hAnsi="Verdana"/>
              </w:rPr>
            </w:pPr>
          </w:p>
        </w:tc>
        <w:tc>
          <w:tcPr>
            <w:tcW w:w="948" w:type="dxa"/>
            <w:vAlign w:val="center"/>
          </w:tcPr>
          <w:p w14:paraId="7C92213D" w14:textId="443A5F3F" w:rsidR="00FA0BD4" w:rsidRPr="002B1689" w:rsidRDefault="00FA0BD4" w:rsidP="00FA0BD4">
            <w:pPr>
              <w:jc w:val="center"/>
              <w:rPr>
                <w:rFonts w:ascii="Verdana" w:hAnsi="Verdana"/>
              </w:rPr>
            </w:pPr>
            <w:r>
              <w:rPr>
                <w:rFonts w:ascii="Verdana" w:hAnsi="Verdana"/>
              </w:rPr>
              <w:t>3</w:t>
            </w:r>
            <w:r w:rsidR="00622134">
              <w:rPr>
                <w:rFonts w:ascii="Verdana" w:hAnsi="Verdana"/>
              </w:rPr>
              <w:t>6</w:t>
            </w:r>
            <w:r>
              <w:rPr>
                <w:rFonts w:ascii="Verdana" w:hAnsi="Verdana"/>
              </w:rPr>
              <w:t>.-</w:t>
            </w:r>
          </w:p>
        </w:tc>
        <w:tc>
          <w:tcPr>
            <w:tcW w:w="939" w:type="dxa"/>
            <w:vAlign w:val="center"/>
          </w:tcPr>
          <w:p w14:paraId="0D1212C1" w14:textId="4ED00C3D" w:rsidR="00FA0BD4" w:rsidRDefault="00F62B94" w:rsidP="00FA0BD4">
            <w:pPr>
              <w:jc w:val="center"/>
              <w:rPr>
                <w:rFonts w:ascii="Verdana" w:hAnsi="Verdana"/>
              </w:rPr>
            </w:pPr>
            <w:r>
              <w:rPr>
                <w:rFonts w:ascii="Verdana" w:hAnsi="Verdana"/>
              </w:rPr>
              <w:t>5</w:t>
            </w:r>
            <w:r w:rsidR="00622134">
              <w:rPr>
                <w:rFonts w:ascii="Verdana" w:hAnsi="Verdana"/>
              </w:rPr>
              <w:t>4</w:t>
            </w:r>
            <w:r w:rsidR="00FA0BD4">
              <w:rPr>
                <w:rFonts w:ascii="Verdana" w:hAnsi="Verdana"/>
              </w:rPr>
              <w:t>.-</w:t>
            </w:r>
          </w:p>
        </w:tc>
      </w:tr>
      <w:tr w:rsidR="006D367B" w14:paraId="6BF62D58" w14:textId="77777777" w:rsidTr="00362013">
        <w:tc>
          <w:tcPr>
            <w:tcW w:w="6235" w:type="dxa"/>
            <w:vAlign w:val="bottom"/>
          </w:tcPr>
          <w:p w14:paraId="3172BF37" w14:textId="77777777" w:rsidR="006D367B" w:rsidRPr="006F601D" w:rsidRDefault="006D367B" w:rsidP="00362013">
            <w:pPr>
              <w:spacing w:before="120"/>
              <w:rPr>
                <w:rFonts w:ascii="Verdana" w:hAnsi="Verdana"/>
                <w:b/>
              </w:rPr>
            </w:pPr>
            <w:proofErr w:type="spellStart"/>
            <w:r w:rsidRPr="006F601D">
              <w:rPr>
                <w:rFonts w:ascii="Verdana" w:hAnsi="Verdana"/>
                <w:b/>
              </w:rPr>
              <w:t>tobias</w:t>
            </w:r>
            <w:proofErr w:type="spellEnd"/>
            <w:r w:rsidRPr="006F601D">
              <w:rPr>
                <w:rFonts w:ascii="Verdana" w:hAnsi="Verdana"/>
                <w:b/>
                <w:sz w:val="28"/>
              </w:rPr>
              <w:t xml:space="preserve"> </w:t>
            </w:r>
            <w:r>
              <w:rPr>
                <w:rFonts w:ascii="Verdana" w:hAnsi="Verdana"/>
                <w:b/>
              </w:rPr>
              <w:t>ROUGE G3</w:t>
            </w:r>
            <w:r w:rsidRPr="006F601D">
              <w:rPr>
                <w:rFonts w:ascii="Verdana" w:hAnsi="Verdana"/>
                <w:b/>
              </w:rPr>
              <w:t xml:space="preserve"> </w:t>
            </w:r>
            <w:r w:rsidRPr="006F601D">
              <w:rPr>
                <w:rFonts w:ascii="Verdana" w:hAnsi="Verdana"/>
                <w:sz w:val="18"/>
              </w:rPr>
              <w:t>Spezialabfüllung</w:t>
            </w:r>
            <w:r>
              <w:rPr>
                <w:rFonts w:ascii="Verdana" w:hAnsi="Verdana"/>
                <w:sz w:val="18"/>
              </w:rPr>
              <w:t xml:space="preserve"> in</w:t>
            </w:r>
          </w:p>
        </w:tc>
        <w:tc>
          <w:tcPr>
            <w:tcW w:w="1898" w:type="dxa"/>
            <w:gridSpan w:val="2"/>
            <w:vAlign w:val="bottom"/>
          </w:tcPr>
          <w:p w14:paraId="1A1E72E1" w14:textId="77777777" w:rsidR="006D367B" w:rsidRPr="002B1689" w:rsidRDefault="006D367B" w:rsidP="00362013">
            <w:pPr>
              <w:jc w:val="right"/>
              <w:rPr>
                <w:rFonts w:ascii="Verdana" w:hAnsi="Verdana"/>
              </w:rPr>
            </w:pPr>
            <w:r>
              <w:rPr>
                <w:rFonts w:ascii="Verdana" w:hAnsi="Verdana"/>
              </w:rPr>
              <w:t>Magnum 1,5l</w:t>
            </w:r>
          </w:p>
        </w:tc>
        <w:tc>
          <w:tcPr>
            <w:tcW w:w="939" w:type="dxa"/>
            <w:vAlign w:val="bottom"/>
          </w:tcPr>
          <w:p w14:paraId="1D29E9AC" w14:textId="66402EB9" w:rsidR="006D367B" w:rsidRDefault="00F62B94" w:rsidP="00362013">
            <w:pPr>
              <w:jc w:val="center"/>
              <w:rPr>
                <w:rFonts w:ascii="Verdana" w:hAnsi="Verdana"/>
              </w:rPr>
            </w:pPr>
            <w:r>
              <w:rPr>
                <w:rFonts w:ascii="Verdana" w:hAnsi="Verdana"/>
              </w:rPr>
              <w:t>128</w:t>
            </w:r>
            <w:r w:rsidR="006D367B">
              <w:rPr>
                <w:rFonts w:ascii="Verdana" w:hAnsi="Verdana"/>
              </w:rPr>
              <w:t>.-</w:t>
            </w:r>
          </w:p>
        </w:tc>
      </w:tr>
      <w:tr w:rsidR="00FA0BD4" w14:paraId="6CD5790A" w14:textId="77777777" w:rsidTr="00B1577D">
        <w:tc>
          <w:tcPr>
            <w:tcW w:w="6235" w:type="dxa"/>
          </w:tcPr>
          <w:p w14:paraId="5E367C35" w14:textId="77777777" w:rsidR="00FA0BD4" w:rsidRPr="002B1689" w:rsidRDefault="00FA0BD4" w:rsidP="00FA0BD4">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ROUGE G4</w:t>
            </w:r>
          </w:p>
          <w:p w14:paraId="6B47E52D" w14:textId="77777777" w:rsidR="00FA0BD4" w:rsidRPr="0068309E" w:rsidRDefault="00FA0BD4" w:rsidP="00FA0BD4">
            <w:pPr>
              <w:pStyle w:val="Listenabsatz"/>
              <w:numPr>
                <w:ilvl w:val="0"/>
                <w:numId w:val="1"/>
              </w:numPr>
              <w:ind w:left="174" w:hanging="174"/>
              <w:rPr>
                <w:rFonts w:ascii="Verdana" w:hAnsi="Verdana"/>
                <w:sz w:val="18"/>
              </w:rPr>
            </w:pPr>
            <w:r w:rsidRPr="0068309E">
              <w:rPr>
                <w:rFonts w:ascii="Verdana" w:hAnsi="Verdana"/>
                <w:sz w:val="18"/>
              </w:rPr>
              <w:t xml:space="preserve">Cuvée aus </w:t>
            </w:r>
            <w:proofErr w:type="spellStart"/>
            <w:r>
              <w:rPr>
                <w:rFonts w:ascii="Verdana" w:hAnsi="Verdana"/>
                <w:sz w:val="18"/>
              </w:rPr>
              <w:t>Zweigelt</w:t>
            </w:r>
            <w:proofErr w:type="spellEnd"/>
            <w:r>
              <w:rPr>
                <w:rFonts w:ascii="Verdana" w:hAnsi="Verdana"/>
                <w:sz w:val="18"/>
              </w:rPr>
              <w:t xml:space="preserve"> / Cabernet Sauvignon</w:t>
            </w:r>
          </w:p>
          <w:p w14:paraId="402FED14" w14:textId="77777777" w:rsidR="00FA0BD4" w:rsidRPr="00BD2D77" w:rsidRDefault="00FA0BD4" w:rsidP="00FA0BD4">
            <w:pPr>
              <w:spacing w:before="40"/>
              <w:rPr>
                <w:rFonts w:ascii="Verdana" w:hAnsi="Verdana"/>
                <w:b/>
              </w:rPr>
            </w:pPr>
            <w:r>
              <w:rPr>
                <w:rFonts w:ascii="Verdana" w:hAnsi="Verdana"/>
                <w:sz w:val="18"/>
              </w:rPr>
              <w:t xml:space="preserve">Dichte </w:t>
            </w:r>
            <w:proofErr w:type="spellStart"/>
            <w:r>
              <w:rPr>
                <w:rFonts w:ascii="Verdana" w:hAnsi="Verdana"/>
                <w:sz w:val="18"/>
              </w:rPr>
              <w:t>samtrote</w:t>
            </w:r>
            <w:proofErr w:type="spellEnd"/>
            <w:r>
              <w:rPr>
                <w:rFonts w:ascii="Verdana" w:hAnsi="Verdana"/>
                <w:sz w:val="18"/>
              </w:rPr>
              <w:t xml:space="preserve"> Farbe, fruchtig würziger Duft, </w:t>
            </w:r>
            <w:proofErr w:type="spellStart"/>
            <w:r>
              <w:rPr>
                <w:rFonts w:ascii="Verdana" w:hAnsi="Verdana"/>
                <w:sz w:val="18"/>
              </w:rPr>
              <w:t>beerig</w:t>
            </w:r>
            <w:proofErr w:type="spellEnd"/>
            <w:r>
              <w:rPr>
                <w:rFonts w:ascii="Verdana" w:hAnsi="Verdana"/>
                <w:sz w:val="18"/>
              </w:rPr>
              <w:t xml:space="preserve">-fruchtiges </w:t>
            </w:r>
            <w:proofErr w:type="spellStart"/>
            <w:r>
              <w:rPr>
                <w:rFonts w:ascii="Verdana" w:hAnsi="Verdana"/>
                <w:sz w:val="18"/>
              </w:rPr>
              <w:t>Cassisaroma</w:t>
            </w:r>
            <w:proofErr w:type="spellEnd"/>
            <w:r>
              <w:rPr>
                <w:rFonts w:ascii="Verdana" w:hAnsi="Verdana"/>
                <w:sz w:val="18"/>
              </w:rPr>
              <w:t>, kräftiges Gaumengefühl, reife Gerbstoffe und langer Abgang</w:t>
            </w:r>
          </w:p>
        </w:tc>
        <w:tc>
          <w:tcPr>
            <w:tcW w:w="950" w:type="dxa"/>
            <w:vAlign w:val="center"/>
          </w:tcPr>
          <w:p w14:paraId="09A6EA51" w14:textId="77777777" w:rsidR="00FA0BD4" w:rsidRPr="002B1689" w:rsidRDefault="00FA0BD4" w:rsidP="00FA0BD4">
            <w:pPr>
              <w:jc w:val="center"/>
              <w:rPr>
                <w:rFonts w:ascii="Verdana" w:hAnsi="Verdana"/>
              </w:rPr>
            </w:pPr>
          </w:p>
        </w:tc>
        <w:tc>
          <w:tcPr>
            <w:tcW w:w="948" w:type="dxa"/>
            <w:vAlign w:val="center"/>
          </w:tcPr>
          <w:p w14:paraId="6377D4EE" w14:textId="77777777" w:rsidR="00FA0BD4" w:rsidRPr="002B1689" w:rsidRDefault="00FA0BD4" w:rsidP="00FA0BD4">
            <w:pPr>
              <w:jc w:val="center"/>
              <w:rPr>
                <w:rFonts w:ascii="Verdana" w:hAnsi="Verdana"/>
              </w:rPr>
            </w:pPr>
          </w:p>
        </w:tc>
        <w:tc>
          <w:tcPr>
            <w:tcW w:w="939" w:type="dxa"/>
            <w:vAlign w:val="center"/>
          </w:tcPr>
          <w:p w14:paraId="07308E73" w14:textId="7FBDE311" w:rsidR="00FA0BD4" w:rsidRDefault="00F62B94" w:rsidP="00FA0BD4">
            <w:pPr>
              <w:jc w:val="center"/>
              <w:rPr>
                <w:rFonts w:ascii="Verdana" w:hAnsi="Verdana"/>
              </w:rPr>
            </w:pPr>
            <w:r>
              <w:rPr>
                <w:rFonts w:ascii="Verdana" w:hAnsi="Verdana"/>
              </w:rPr>
              <w:t>6</w:t>
            </w:r>
            <w:r w:rsidR="00FA0BD4">
              <w:rPr>
                <w:rFonts w:ascii="Verdana" w:hAnsi="Verdana"/>
              </w:rPr>
              <w:t>4.-</w:t>
            </w:r>
          </w:p>
        </w:tc>
      </w:tr>
      <w:tr w:rsidR="006D367B" w14:paraId="6A41C4A2" w14:textId="77777777" w:rsidTr="00B1577D">
        <w:tc>
          <w:tcPr>
            <w:tcW w:w="6235" w:type="dxa"/>
          </w:tcPr>
          <w:p w14:paraId="5491555D" w14:textId="77777777" w:rsidR="006D367B" w:rsidRPr="002B1689" w:rsidRDefault="006D367B" w:rsidP="00FA0BD4">
            <w:pPr>
              <w:spacing w:before="120"/>
              <w:rPr>
                <w:rFonts w:ascii="Verdana" w:hAnsi="Verdana"/>
                <w:b/>
                <w:lang w:val="fr-CH"/>
              </w:rPr>
            </w:pPr>
          </w:p>
        </w:tc>
        <w:tc>
          <w:tcPr>
            <w:tcW w:w="950" w:type="dxa"/>
            <w:vAlign w:val="center"/>
          </w:tcPr>
          <w:p w14:paraId="6684BDCE" w14:textId="77777777" w:rsidR="006D367B" w:rsidRPr="002B1689" w:rsidRDefault="006D367B" w:rsidP="00FA0BD4">
            <w:pPr>
              <w:jc w:val="center"/>
              <w:rPr>
                <w:rFonts w:ascii="Verdana" w:hAnsi="Verdana"/>
              </w:rPr>
            </w:pPr>
          </w:p>
        </w:tc>
        <w:tc>
          <w:tcPr>
            <w:tcW w:w="948" w:type="dxa"/>
            <w:vAlign w:val="center"/>
          </w:tcPr>
          <w:p w14:paraId="0D726CB1" w14:textId="77777777" w:rsidR="006D367B" w:rsidRPr="002B1689" w:rsidRDefault="006D367B" w:rsidP="00FA0BD4">
            <w:pPr>
              <w:jc w:val="center"/>
              <w:rPr>
                <w:rFonts w:ascii="Verdana" w:hAnsi="Verdana"/>
              </w:rPr>
            </w:pPr>
          </w:p>
        </w:tc>
        <w:tc>
          <w:tcPr>
            <w:tcW w:w="939" w:type="dxa"/>
            <w:vAlign w:val="center"/>
          </w:tcPr>
          <w:p w14:paraId="79C08881" w14:textId="77777777" w:rsidR="006D367B" w:rsidRDefault="006D367B" w:rsidP="00FA0BD4">
            <w:pPr>
              <w:jc w:val="center"/>
              <w:rPr>
                <w:rFonts w:ascii="Verdana" w:hAnsi="Verdana"/>
              </w:rPr>
            </w:pPr>
          </w:p>
        </w:tc>
      </w:tr>
      <w:tr w:rsidR="00FA0BD4" w14:paraId="469DD6C6" w14:textId="77777777" w:rsidTr="00B1577D">
        <w:tc>
          <w:tcPr>
            <w:tcW w:w="6235" w:type="dxa"/>
          </w:tcPr>
          <w:p w14:paraId="782159C8" w14:textId="77777777" w:rsidR="00FA0BD4" w:rsidRPr="002B1689" w:rsidRDefault="00FA0BD4" w:rsidP="00FA0BD4">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 xml:space="preserve">ROUGE G5 </w:t>
            </w:r>
            <w:r w:rsidRPr="00EE410E">
              <w:rPr>
                <w:rFonts w:ascii="Verdana" w:hAnsi="Verdana"/>
                <w:sz w:val="28"/>
                <w:lang w:val="fr-CH"/>
              </w:rPr>
              <w:t>(QUINTESSENZ)</w:t>
            </w:r>
          </w:p>
          <w:p w14:paraId="327E532E" w14:textId="77777777" w:rsidR="00FA0BD4" w:rsidRPr="00EE410E" w:rsidRDefault="00FA0BD4" w:rsidP="00FA0BD4">
            <w:pPr>
              <w:pStyle w:val="Listenabsatz"/>
              <w:numPr>
                <w:ilvl w:val="0"/>
                <w:numId w:val="1"/>
              </w:numPr>
              <w:ind w:left="174" w:hanging="174"/>
              <w:rPr>
                <w:rFonts w:ascii="Verdana" w:hAnsi="Verdana"/>
                <w:sz w:val="18"/>
              </w:rPr>
            </w:pPr>
            <w:r w:rsidRPr="00EE410E">
              <w:rPr>
                <w:rFonts w:ascii="Verdana" w:hAnsi="Verdana"/>
                <w:sz w:val="18"/>
              </w:rPr>
              <w:t xml:space="preserve">Cuvée aus </w:t>
            </w:r>
            <w:r>
              <w:rPr>
                <w:rFonts w:ascii="Verdana" w:hAnsi="Verdana"/>
                <w:sz w:val="18"/>
              </w:rPr>
              <w:t xml:space="preserve">5 Sorten: </w:t>
            </w:r>
            <w:r w:rsidRPr="00EE410E">
              <w:rPr>
                <w:rFonts w:ascii="Verdana" w:hAnsi="Verdana"/>
                <w:sz w:val="18"/>
              </w:rPr>
              <w:t xml:space="preserve">Cabernet Sauvignon / Dornfelder / Merlot / </w:t>
            </w:r>
            <w:r>
              <w:rPr>
                <w:rFonts w:ascii="Verdana" w:hAnsi="Verdana"/>
                <w:sz w:val="18"/>
              </w:rPr>
              <w:t xml:space="preserve">Pinot Noir / </w:t>
            </w:r>
            <w:proofErr w:type="spellStart"/>
            <w:r>
              <w:rPr>
                <w:rFonts w:ascii="Verdana" w:hAnsi="Verdana"/>
                <w:sz w:val="18"/>
              </w:rPr>
              <w:t>Zweigelt</w:t>
            </w:r>
            <w:proofErr w:type="spellEnd"/>
          </w:p>
          <w:p w14:paraId="3349D990" w14:textId="77777777" w:rsidR="00FA0BD4" w:rsidRPr="00BD2D77" w:rsidRDefault="00FA0BD4" w:rsidP="00FA0BD4">
            <w:pPr>
              <w:spacing w:before="40"/>
              <w:rPr>
                <w:rFonts w:ascii="Verdana" w:hAnsi="Verdana"/>
                <w:b/>
              </w:rPr>
            </w:pPr>
            <w:r>
              <w:rPr>
                <w:rFonts w:ascii="Verdana" w:hAnsi="Verdana"/>
                <w:sz w:val="18"/>
              </w:rPr>
              <w:t xml:space="preserve">5-Traubensorten, 5-Generationen Schmid prägen den </w:t>
            </w:r>
            <w:proofErr w:type="spellStart"/>
            <w:r>
              <w:rPr>
                <w:rFonts w:ascii="Verdana" w:hAnsi="Verdana"/>
                <w:sz w:val="18"/>
              </w:rPr>
              <w:t>Festwein</w:t>
            </w:r>
            <w:proofErr w:type="spellEnd"/>
            <w:r>
              <w:rPr>
                <w:rFonts w:ascii="Verdana" w:hAnsi="Verdana"/>
                <w:sz w:val="18"/>
              </w:rPr>
              <w:t xml:space="preserve"> «Quintessenz»! Moderner Genusswein auf hohem Niveau, vielschichtig, ausgebaut in Barriques, verleiht der grossen Aromavielfalt eine dezente </w:t>
            </w:r>
            <w:proofErr w:type="spellStart"/>
            <w:r>
              <w:rPr>
                <w:rFonts w:ascii="Verdana" w:hAnsi="Verdana"/>
                <w:sz w:val="18"/>
              </w:rPr>
              <w:t>Röstaromatik</w:t>
            </w:r>
            <w:proofErr w:type="spellEnd"/>
          </w:p>
        </w:tc>
        <w:tc>
          <w:tcPr>
            <w:tcW w:w="950" w:type="dxa"/>
            <w:vAlign w:val="center"/>
          </w:tcPr>
          <w:p w14:paraId="332C3896" w14:textId="77777777" w:rsidR="00FA0BD4" w:rsidRPr="002B1689" w:rsidRDefault="00FA0BD4" w:rsidP="00FA0BD4">
            <w:pPr>
              <w:jc w:val="center"/>
              <w:rPr>
                <w:rFonts w:ascii="Verdana" w:hAnsi="Verdana"/>
              </w:rPr>
            </w:pPr>
          </w:p>
        </w:tc>
        <w:tc>
          <w:tcPr>
            <w:tcW w:w="948" w:type="dxa"/>
            <w:vAlign w:val="center"/>
          </w:tcPr>
          <w:p w14:paraId="4283B313" w14:textId="77777777" w:rsidR="00FA0BD4" w:rsidRPr="002B1689" w:rsidRDefault="00FA0BD4" w:rsidP="00FA0BD4">
            <w:pPr>
              <w:jc w:val="center"/>
              <w:rPr>
                <w:rFonts w:ascii="Verdana" w:hAnsi="Verdana"/>
              </w:rPr>
            </w:pPr>
          </w:p>
        </w:tc>
        <w:tc>
          <w:tcPr>
            <w:tcW w:w="939" w:type="dxa"/>
            <w:vAlign w:val="center"/>
          </w:tcPr>
          <w:p w14:paraId="5179BEE9" w14:textId="18C72B85" w:rsidR="00FA0BD4" w:rsidRDefault="00F62B94" w:rsidP="00FA0BD4">
            <w:pPr>
              <w:jc w:val="center"/>
              <w:rPr>
                <w:rFonts w:ascii="Verdana" w:hAnsi="Verdana"/>
              </w:rPr>
            </w:pPr>
            <w:r>
              <w:rPr>
                <w:rFonts w:ascii="Verdana" w:hAnsi="Verdana"/>
              </w:rPr>
              <w:t>7</w:t>
            </w:r>
            <w:r w:rsidR="00FA0BD4">
              <w:rPr>
                <w:rFonts w:ascii="Verdana" w:hAnsi="Verdana"/>
              </w:rPr>
              <w:t>8.-</w:t>
            </w:r>
          </w:p>
        </w:tc>
      </w:tr>
      <w:tr w:rsidR="00FA0BD4" w14:paraId="30287A73" w14:textId="77777777" w:rsidTr="006F601D">
        <w:tc>
          <w:tcPr>
            <w:tcW w:w="6235" w:type="dxa"/>
            <w:vAlign w:val="bottom"/>
          </w:tcPr>
          <w:p w14:paraId="30453383" w14:textId="77777777" w:rsidR="00FA0BD4" w:rsidRPr="006F601D" w:rsidRDefault="00FA0BD4" w:rsidP="00FA0BD4">
            <w:pPr>
              <w:spacing w:before="120"/>
              <w:rPr>
                <w:rFonts w:ascii="Verdana" w:hAnsi="Verdana"/>
                <w:b/>
              </w:rPr>
            </w:pPr>
            <w:proofErr w:type="spellStart"/>
            <w:r w:rsidRPr="006F601D">
              <w:rPr>
                <w:rFonts w:ascii="Verdana" w:hAnsi="Verdana"/>
                <w:b/>
              </w:rPr>
              <w:t>tobias</w:t>
            </w:r>
            <w:proofErr w:type="spellEnd"/>
            <w:r w:rsidRPr="006F601D">
              <w:rPr>
                <w:rFonts w:ascii="Verdana" w:hAnsi="Verdana"/>
                <w:b/>
                <w:sz w:val="28"/>
              </w:rPr>
              <w:t xml:space="preserve"> </w:t>
            </w:r>
            <w:r w:rsidRPr="006F601D">
              <w:rPr>
                <w:rFonts w:ascii="Verdana" w:hAnsi="Verdana"/>
                <w:b/>
              </w:rPr>
              <w:t xml:space="preserve">ROUGE G5 </w:t>
            </w:r>
            <w:r w:rsidRPr="006F601D">
              <w:rPr>
                <w:rFonts w:ascii="Verdana" w:hAnsi="Verdana"/>
              </w:rPr>
              <w:t xml:space="preserve">(QUINTESSENZ) </w:t>
            </w:r>
            <w:r w:rsidRPr="006F601D">
              <w:rPr>
                <w:rFonts w:ascii="Verdana" w:hAnsi="Verdana"/>
                <w:sz w:val="18"/>
              </w:rPr>
              <w:t>Spezialabfüllung</w:t>
            </w:r>
            <w:r>
              <w:rPr>
                <w:rFonts w:ascii="Verdana" w:hAnsi="Verdana"/>
                <w:sz w:val="18"/>
              </w:rPr>
              <w:t xml:space="preserve"> in</w:t>
            </w:r>
          </w:p>
        </w:tc>
        <w:tc>
          <w:tcPr>
            <w:tcW w:w="1898" w:type="dxa"/>
            <w:gridSpan w:val="2"/>
            <w:vAlign w:val="bottom"/>
          </w:tcPr>
          <w:p w14:paraId="69D5EA4D" w14:textId="77777777" w:rsidR="00FA0BD4" w:rsidRPr="002B1689" w:rsidRDefault="00FA0BD4" w:rsidP="00FA0BD4">
            <w:pPr>
              <w:jc w:val="right"/>
              <w:rPr>
                <w:rFonts w:ascii="Verdana" w:hAnsi="Verdana"/>
              </w:rPr>
            </w:pPr>
            <w:r>
              <w:rPr>
                <w:rFonts w:ascii="Verdana" w:hAnsi="Verdana"/>
              </w:rPr>
              <w:t>Magnum 1,5l</w:t>
            </w:r>
          </w:p>
        </w:tc>
        <w:tc>
          <w:tcPr>
            <w:tcW w:w="939" w:type="dxa"/>
            <w:vAlign w:val="bottom"/>
          </w:tcPr>
          <w:p w14:paraId="4E8A7146" w14:textId="66A32886" w:rsidR="00FA0BD4" w:rsidRDefault="00FA0BD4" w:rsidP="00FA0BD4">
            <w:pPr>
              <w:jc w:val="center"/>
              <w:rPr>
                <w:rFonts w:ascii="Verdana" w:hAnsi="Verdana"/>
              </w:rPr>
            </w:pPr>
            <w:r>
              <w:rPr>
                <w:rFonts w:ascii="Verdana" w:hAnsi="Verdana"/>
              </w:rPr>
              <w:t>1</w:t>
            </w:r>
            <w:r w:rsidR="00F62B94">
              <w:rPr>
                <w:rFonts w:ascii="Verdana" w:hAnsi="Verdana"/>
              </w:rPr>
              <w:t>6</w:t>
            </w:r>
            <w:r>
              <w:rPr>
                <w:rFonts w:ascii="Verdana" w:hAnsi="Verdana"/>
              </w:rPr>
              <w:t>4.-</w:t>
            </w:r>
          </w:p>
        </w:tc>
      </w:tr>
      <w:tr w:rsidR="006D367B" w14:paraId="7EBEF340" w14:textId="77777777" w:rsidTr="00362013">
        <w:tc>
          <w:tcPr>
            <w:tcW w:w="6235" w:type="dxa"/>
            <w:vAlign w:val="bottom"/>
          </w:tcPr>
          <w:p w14:paraId="1BEE5676" w14:textId="77777777" w:rsidR="006D367B" w:rsidRPr="006F601D" w:rsidRDefault="006D367B" w:rsidP="00362013">
            <w:pPr>
              <w:spacing w:before="120"/>
              <w:rPr>
                <w:rFonts w:ascii="Verdana" w:hAnsi="Verdana"/>
                <w:b/>
              </w:rPr>
            </w:pPr>
            <w:proofErr w:type="spellStart"/>
            <w:r w:rsidRPr="006F601D">
              <w:rPr>
                <w:rFonts w:ascii="Verdana" w:hAnsi="Verdana"/>
                <w:b/>
              </w:rPr>
              <w:t>tobias</w:t>
            </w:r>
            <w:proofErr w:type="spellEnd"/>
            <w:r w:rsidRPr="006F601D">
              <w:rPr>
                <w:rFonts w:ascii="Verdana" w:hAnsi="Verdana"/>
                <w:b/>
                <w:sz w:val="28"/>
              </w:rPr>
              <w:t xml:space="preserve"> </w:t>
            </w:r>
            <w:r w:rsidRPr="006F601D">
              <w:rPr>
                <w:rFonts w:ascii="Verdana" w:hAnsi="Verdana"/>
                <w:b/>
              </w:rPr>
              <w:t xml:space="preserve">ROUGE G5 </w:t>
            </w:r>
            <w:r w:rsidRPr="006F601D">
              <w:rPr>
                <w:rFonts w:ascii="Verdana" w:hAnsi="Verdana"/>
              </w:rPr>
              <w:t xml:space="preserve">(QUINTESSENZ) </w:t>
            </w:r>
            <w:r w:rsidRPr="006F601D">
              <w:rPr>
                <w:rFonts w:ascii="Verdana" w:hAnsi="Verdana"/>
                <w:sz w:val="18"/>
              </w:rPr>
              <w:t>Spezialabfüllung</w:t>
            </w:r>
            <w:r>
              <w:rPr>
                <w:rFonts w:ascii="Verdana" w:hAnsi="Verdana"/>
                <w:sz w:val="18"/>
              </w:rPr>
              <w:t xml:space="preserve"> in</w:t>
            </w:r>
          </w:p>
        </w:tc>
        <w:tc>
          <w:tcPr>
            <w:tcW w:w="1898" w:type="dxa"/>
            <w:gridSpan w:val="2"/>
            <w:vAlign w:val="bottom"/>
          </w:tcPr>
          <w:p w14:paraId="2177A7B0" w14:textId="77777777" w:rsidR="006D367B" w:rsidRPr="002B1689" w:rsidRDefault="006D367B" w:rsidP="00362013">
            <w:pPr>
              <w:jc w:val="right"/>
              <w:rPr>
                <w:rFonts w:ascii="Verdana" w:hAnsi="Verdana"/>
              </w:rPr>
            </w:pPr>
            <w:proofErr w:type="spellStart"/>
            <w:r>
              <w:rPr>
                <w:rFonts w:ascii="Verdana" w:hAnsi="Verdana"/>
              </w:rPr>
              <w:t>Jeroboam</w:t>
            </w:r>
            <w:proofErr w:type="spellEnd"/>
            <w:r>
              <w:rPr>
                <w:rFonts w:ascii="Verdana" w:hAnsi="Verdana"/>
              </w:rPr>
              <w:t xml:space="preserve"> 3,0l</w:t>
            </w:r>
          </w:p>
        </w:tc>
        <w:tc>
          <w:tcPr>
            <w:tcW w:w="939" w:type="dxa"/>
            <w:vAlign w:val="bottom"/>
          </w:tcPr>
          <w:p w14:paraId="0668D4F8" w14:textId="12DFF75A" w:rsidR="006D367B" w:rsidRDefault="00F62B94" w:rsidP="00362013">
            <w:pPr>
              <w:jc w:val="center"/>
              <w:rPr>
                <w:rFonts w:ascii="Verdana" w:hAnsi="Verdana"/>
              </w:rPr>
            </w:pPr>
            <w:r>
              <w:rPr>
                <w:rFonts w:ascii="Verdana" w:hAnsi="Verdana"/>
              </w:rPr>
              <w:t>346</w:t>
            </w:r>
            <w:r w:rsidR="006D367B">
              <w:rPr>
                <w:rFonts w:ascii="Verdana" w:hAnsi="Verdana"/>
              </w:rPr>
              <w:t>.-</w:t>
            </w:r>
          </w:p>
        </w:tc>
      </w:tr>
      <w:tr w:rsidR="00942A35" w:rsidRPr="002704DB" w14:paraId="781AB962" w14:textId="77777777" w:rsidTr="00362013">
        <w:tc>
          <w:tcPr>
            <w:tcW w:w="6235" w:type="dxa"/>
          </w:tcPr>
          <w:p w14:paraId="7E86D130" w14:textId="77777777" w:rsidR="00942A35" w:rsidRPr="00AB1461" w:rsidRDefault="00942A35" w:rsidP="00362013">
            <w:pPr>
              <w:rPr>
                <w:rFonts w:ascii="Verdana" w:hAnsi="Verdana"/>
                <w:b/>
                <w:sz w:val="28"/>
              </w:rPr>
            </w:pPr>
          </w:p>
        </w:tc>
        <w:tc>
          <w:tcPr>
            <w:tcW w:w="950" w:type="dxa"/>
            <w:vAlign w:val="center"/>
          </w:tcPr>
          <w:p w14:paraId="151410DB" w14:textId="77777777" w:rsidR="00942A35" w:rsidRDefault="00942A35" w:rsidP="00362013">
            <w:pPr>
              <w:jc w:val="center"/>
              <w:rPr>
                <w:rFonts w:ascii="Verdana" w:hAnsi="Verdana"/>
                <w:b/>
                <w:sz w:val="24"/>
              </w:rPr>
            </w:pPr>
          </w:p>
        </w:tc>
        <w:tc>
          <w:tcPr>
            <w:tcW w:w="948" w:type="dxa"/>
            <w:vAlign w:val="center"/>
          </w:tcPr>
          <w:p w14:paraId="3DD7631F" w14:textId="77777777" w:rsidR="00942A35" w:rsidRPr="002704DB" w:rsidRDefault="00942A35" w:rsidP="00362013">
            <w:pPr>
              <w:jc w:val="center"/>
              <w:rPr>
                <w:rFonts w:ascii="Verdana" w:hAnsi="Verdana"/>
                <w:b/>
                <w:sz w:val="24"/>
              </w:rPr>
            </w:pPr>
          </w:p>
        </w:tc>
        <w:tc>
          <w:tcPr>
            <w:tcW w:w="939" w:type="dxa"/>
            <w:vAlign w:val="center"/>
          </w:tcPr>
          <w:p w14:paraId="0B0273A2" w14:textId="77777777" w:rsidR="00942A35" w:rsidRPr="002704DB" w:rsidRDefault="00942A35" w:rsidP="00362013">
            <w:pPr>
              <w:jc w:val="center"/>
              <w:rPr>
                <w:rFonts w:ascii="Verdana" w:hAnsi="Verdana"/>
                <w:b/>
                <w:sz w:val="24"/>
              </w:rPr>
            </w:pPr>
          </w:p>
        </w:tc>
      </w:tr>
      <w:tr w:rsidR="00BC0ED6" w:rsidRPr="002704DB" w14:paraId="74DAEBB0" w14:textId="77777777" w:rsidTr="00362013">
        <w:tc>
          <w:tcPr>
            <w:tcW w:w="6235" w:type="dxa"/>
          </w:tcPr>
          <w:p w14:paraId="3446D2E6" w14:textId="77777777" w:rsidR="00BC0ED6" w:rsidRPr="00AB1461" w:rsidRDefault="00BC0ED6" w:rsidP="00362013">
            <w:pPr>
              <w:rPr>
                <w:rFonts w:ascii="Verdana" w:hAnsi="Verdana"/>
                <w:b/>
                <w:sz w:val="28"/>
              </w:rPr>
            </w:pPr>
          </w:p>
        </w:tc>
        <w:tc>
          <w:tcPr>
            <w:tcW w:w="950" w:type="dxa"/>
            <w:vAlign w:val="center"/>
          </w:tcPr>
          <w:p w14:paraId="1C15836B" w14:textId="77777777" w:rsidR="00BC0ED6" w:rsidRDefault="00BC0ED6" w:rsidP="00362013">
            <w:pPr>
              <w:jc w:val="center"/>
              <w:rPr>
                <w:rFonts w:ascii="Verdana" w:hAnsi="Verdana"/>
                <w:b/>
                <w:sz w:val="24"/>
              </w:rPr>
            </w:pPr>
          </w:p>
        </w:tc>
        <w:tc>
          <w:tcPr>
            <w:tcW w:w="948" w:type="dxa"/>
            <w:vAlign w:val="center"/>
          </w:tcPr>
          <w:p w14:paraId="005F6CC0" w14:textId="77777777" w:rsidR="00BC0ED6" w:rsidRPr="002704DB" w:rsidRDefault="00BC0ED6" w:rsidP="00362013">
            <w:pPr>
              <w:jc w:val="center"/>
              <w:rPr>
                <w:rFonts w:ascii="Verdana" w:hAnsi="Verdana"/>
                <w:b/>
                <w:sz w:val="24"/>
              </w:rPr>
            </w:pPr>
          </w:p>
        </w:tc>
        <w:tc>
          <w:tcPr>
            <w:tcW w:w="939" w:type="dxa"/>
            <w:vAlign w:val="center"/>
          </w:tcPr>
          <w:p w14:paraId="67DBC329" w14:textId="77777777" w:rsidR="00BC0ED6" w:rsidRPr="002704DB" w:rsidRDefault="00BC0ED6" w:rsidP="00362013">
            <w:pPr>
              <w:jc w:val="center"/>
              <w:rPr>
                <w:rFonts w:ascii="Verdana" w:hAnsi="Verdana"/>
                <w:b/>
                <w:sz w:val="24"/>
              </w:rPr>
            </w:pPr>
          </w:p>
        </w:tc>
      </w:tr>
      <w:tr w:rsidR="00BC0ED6" w:rsidRPr="002704DB" w14:paraId="570F39C8" w14:textId="77777777" w:rsidTr="00362013">
        <w:tc>
          <w:tcPr>
            <w:tcW w:w="6235" w:type="dxa"/>
          </w:tcPr>
          <w:p w14:paraId="0D90A777" w14:textId="77777777" w:rsidR="00BC0ED6" w:rsidRPr="00AB1461" w:rsidRDefault="00BC0ED6" w:rsidP="00362013">
            <w:pPr>
              <w:rPr>
                <w:rFonts w:ascii="Verdana" w:hAnsi="Verdana"/>
                <w:b/>
                <w:sz w:val="28"/>
              </w:rPr>
            </w:pPr>
            <w:r>
              <w:rPr>
                <w:rFonts w:ascii="Verdana" w:hAnsi="Verdana"/>
                <w:b/>
                <w:sz w:val="28"/>
              </w:rPr>
              <w:t xml:space="preserve">SPEZIALITÄTEN </w:t>
            </w:r>
          </w:p>
          <w:p w14:paraId="017542B2" w14:textId="77777777" w:rsidR="00BC0ED6" w:rsidRPr="002704DB" w:rsidRDefault="00942A35" w:rsidP="00362013">
            <w:pPr>
              <w:rPr>
                <w:rFonts w:ascii="Verdana" w:hAnsi="Verdana"/>
                <w:b/>
                <w:sz w:val="24"/>
              </w:rPr>
            </w:pPr>
            <w:r w:rsidRPr="00BC0ED6">
              <w:rPr>
                <w:rFonts w:ascii="Verdana" w:hAnsi="Verdana"/>
                <w:bCs/>
                <w:szCs w:val="18"/>
              </w:rPr>
              <w:t>AOC St. Gallen</w:t>
            </w:r>
          </w:p>
        </w:tc>
        <w:tc>
          <w:tcPr>
            <w:tcW w:w="950" w:type="dxa"/>
            <w:vAlign w:val="center"/>
          </w:tcPr>
          <w:p w14:paraId="0A8C5E90" w14:textId="77777777" w:rsidR="00BC0ED6" w:rsidRDefault="00BC0ED6" w:rsidP="00362013">
            <w:pPr>
              <w:jc w:val="center"/>
              <w:rPr>
                <w:rFonts w:ascii="Verdana" w:hAnsi="Verdana"/>
                <w:b/>
                <w:sz w:val="24"/>
              </w:rPr>
            </w:pPr>
            <w:r>
              <w:rPr>
                <w:rFonts w:ascii="Verdana" w:hAnsi="Verdana"/>
                <w:b/>
                <w:sz w:val="24"/>
              </w:rPr>
              <w:t>0,1l</w:t>
            </w:r>
          </w:p>
          <w:p w14:paraId="4614811F" w14:textId="77777777" w:rsidR="00BC0ED6" w:rsidRPr="002704DB" w:rsidRDefault="00BC0ED6" w:rsidP="00362013">
            <w:pPr>
              <w:jc w:val="center"/>
              <w:rPr>
                <w:rFonts w:ascii="Verdana" w:hAnsi="Verdana"/>
                <w:b/>
                <w:sz w:val="24"/>
              </w:rPr>
            </w:pPr>
            <w:r>
              <w:rPr>
                <w:rFonts w:ascii="Verdana" w:hAnsi="Verdana"/>
                <w:b/>
                <w:sz w:val="24"/>
              </w:rPr>
              <w:t>Glas</w:t>
            </w:r>
          </w:p>
        </w:tc>
        <w:tc>
          <w:tcPr>
            <w:tcW w:w="948" w:type="dxa"/>
            <w:vAlign w:val="center"/>
          </w:tcPr>
          <w:p w14:paraId="1BAA5A31" w14:textId="77777777" w:rsidR="00BC0ED6" w:rsidRDefault="00BC0ED6" w:rsidP="00362013">
            <w:pPr>
              <w:jc w:val="center"/>
              <w:rPr>
                <w:rFonts w:ascii="Verdana" w:hAnsi="Verdana"/>
                <w:b/>
                <w:sz w:val="24"/>
              </w:rPr>
            </w:pPr>
            <w:r w:rsidRPr="002704DB">
              <w:rPr>
                <w:rFonts w:ascii="Verdana" w:hAnsi="Verdana"/>
                <w:b/>
                <w:sz w:val="24"/>
              </w:rPr>
              <w:t>0,5l</w:t>
            </w:r>
          </w:p>
          <w:p w14:paraId="7152D660" w14:textId="77777777" w:rsidR="00BC0ED6" w:rsidRPr="002704DB" w:rsidRDefault="00BC0ED6" w:rsidP="00362013">
            <w:pPr>
              <w:jc w:val="center"/>
              <w:rPr>
                <w:rFonts w:ascii="Verdana" w:hAnsi="Verdana"/>
                <w:b/>
                <w:sz w:val="24"/>
              </w:rPr>
            </w:pPr>
            <w:r>
              <w:rPr>
                <w:rFonts w:ascii="Verdana" w:hAnsi="Verdana"/>
                <w:b/>
                <w:sz w:val="24"/>
              </w:rPr>
              <w:t>Pot</w:t>
            </w:r>
          </w:p>
        </w:tc>
        <w:tc>
          <w:tcPr>
            <w:tcW w:w="939" w:type="dxa"/>
            <w:vAlign w:val="center"/>
          </w:tcPr>
          <w:p w14:paraId="11F71325" w14:textId="77777777" w:rsidR="00BC0ED6" w:rsidRDefault="00BC0ED6" w:rsidP="00362013">
            <w:pPr>
              <w:jc w:val="center"/>
              <w:rPr>
                <w:rFonts w:ascii="Verdana" w:hAnsi="Verdana"/>
                <w:b/>
                <w:sz w:val="24"/>
              </w:rPr>
            </w:pPr>
            <w:r w:rsidRPr="002704DB">
              <w:rPr>
                <w:rFonts w:ascii="Verdana" w:hAnsi="Verdana"/>
                <w:b/>
                <w:sz w:val="24"/>
              </w:rPr>
              <w:t>0,75l</w:t>
            </w:r>
          </w:p>
          <w:p w14:paraId="4EA62611" w14:textId="77777777" w:rsidR="00BC0ED6" w:rsidRPr="002704DB" w:rsidRDefault="00BC0ED6" w:rsidP="00362013">
            <w:pPr>
              <w:jc w:val="center"/>
              <w:rPr>
                <w:rFonts w:ascii="Verdana" w:hAnsi="Verdana"/>
                <w:b/>
                <w:sz w:val="24"/>
              </w:rPr>
            </w:pPr>
            <w:r>
              <w:rPr>
                <w:rFonts w:ascii="Verdana" w:hAnsi="Verdana"/>
                <w:b/>
                <w:sz w:val="24"/>
              </w:rPr>
              <w:t>Fl.</w:t>
            </w:r>
          </w:p>
        </w:tc>
      </w:tr>
      <w:tr w:rsidR="00BC0ED6" w:rsidRPr="002B1689" w14:paraId="028CA6C3" w14:textId="77777777" w:rsidTr="00362013">
        <w:tc>
          <w:tcPr>
            <w:tcW w:w="6235" w:type="dxa"/>
          </w:tcPr>
          <w:p w14:paraId="7E28A52A" w14:textId="77777777" w:rsidR="00BC0ED6" w:rsidRPr="002B1689" w:rsidRDefault="00BC0ED6" w:rsidP="00362013">
            <w:pPr>
              <w:spacing w:before="120"/>
              <w:ind w:right="-507"/>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sidR="00942A35">
              <w:rPr>
                <w:rFonts w:ascii="Verdana" w:hAnsi="Verdana"/>
                <w:b/>
                <w:sz w:val="28"/>
                <w:lang w:val="fr-CH"/>
              </w:rPr>
              <w:t>CRÉMANT</w:t>
            </w:r>
          </w:p>
          <w:p w14:paraId="78553198" w14:textId="77777777" w:rsidR="00BC0ED6" w:rsidRPr="0068309E" w:rsidRDefault="00942A35" w:rsidP="00362013">
            <w:pPr>
              <w:pStyle w:val="Listenabsatz"/>
              <w:numPr>
                <w:ilvl w:val="0"/>
                <w:numId w:val="1"/>
              </w:numPr>
              <w:ind w:left="174" w:hanging="174"/>
              <w:rPr>
                <w:rFonts w:ascii="Verdana" w:hAnsi="Verdana"/>
                <w:sz w:val="18"/>
              </w:rPr>
            </w:pPr>
            <w:r>
              <w:rPr>
                <w:rFonts w:ascii="Verdana" w:hAnsi="Verdana"/>
                <w:sz w:val="18"/>
              </w:rPr>
              <w:t>Pinot Noir / Chardonnay</w:t>
            </w:r>
          </w:p>
          <w:p w14:paraId="775C7F70" w14:textId="77777777" w:rsidR="00BC0ED6" w:rsidRDefault="00942A35" w:rsidP="00362013">
            <w:pPr>
              <w:spacing w:before="40"/>
              <w:ind w:right="120"/>
              <w:rPr>
                <w:rFonts w:ascii="Verdana" w:hAnsi="Verdana"/>
                <w:sz w:val="18"/>
              </w:rPr>
            </w:pPr>
            <w:r>
              <w:rPr>
                <w:rFonts w:ascii="Verdana" w:hAnsi="Verdana"/>
                <w:sz w:val="18"/>
              </w:rPr>
              <w:t>Erste Gärung und dann traditionelle zweite Flaschengärung, von Hand gerüttelt und klassisch degorgiert.</w:t>
            </w:r>
          </w:p>
          <w:p w14:paraId="3291E932" w14:textId="77777777" w:rsidR="00942A35" w:rsidRDefault="00942A35" w:rsidP="00362013">
            <w:pPr>
              <w:spacing w:before="40"/>
              <w:ind w:right="120"/>
              <w:rPr>
                <w:rFonts w:ascii="Verdana" w:hAnsi="Verdana"/>
              </w:rPr>
            </w:pPr>
            <w:r>
              <w:rPr>
                <w:rFonts w:ascii="Verdana" w:hAnsi="Verdana"/>
                <w:sz w:val="18"/>
              </w:rPr>
              <w:t xml:space="preserve">Lachs-golden, perfekt moussierend erfrischt dieser Crémant mit vornehm-dezenten Herbstaromen und anregend spannendem Spiel von Süsse und Säure. Ein Wein für besondere </w:t>
            </w:r>
            <w:proofErr w:type="spellStart"/>
            <w:r>
              <w:rPr>
                <w:rFonts w:ascii="Verdana" w:hAnsi="Verdana"/>
                <w:sz w:val="18"/>
              </w:rPr>
              <w:t>momente</w:t>
            </w:r>
            <w:proofErr w:type="spellEnd"/>
          </w:p>
        </w:tc>
        <w:tc>
          <w:tcPr>
            <w:tcW w:w="950" w:type="dxa"/>
            <w:vAlign w:val="center"/>
          </w:tcPr>
          <w:p w14:paraId="22ABE03C" w14:textId="77777777" w:rsidR="00BC0ED6" w:rsidRPr="002B1689" w:rsidRDefault="00BC0ED6" w:rsidP="00362013">
            <w:pPr>
              <w:jc w:val="center"/>
              <w:rPr>
                <w:rFonts w:ascii="Verdana" w:hAnsi="Verdana"/>
              </w:rPr>
            </w:pPr>
          </w:p>
        </w:tc>
        <w:tc>
          <w:tcPr>
            <w:tcW w:w="948" w:type="dxa"/>
            <w:vAlign w:val="center"/>
          </w:tcPr>
          <w:p w14:paraId="36C612B2" w14:textId="77777777" w:rsidR="00BC0ED6" w:rsidRPr="002B1689" w:rsidRDefault="00BC0ED6" w:rsidP="00362013">
            <w:pPr>
              <w:jc w:val="center"/>
              <w:rPr>
                <w:rFonts w:ascii="Verdana" w:hAnsi="Verdana"/>
              </w:rPr>
            </w:pPr>
          </w:p>
        </w:tc>
        <w:tc>
          <w:tcPr>
            <w:tcW w:w="939" w:type="dxa"/>
            <w:vAlign w:val="center"/>
          </w:tcPr>
          <w:p w14:paraId="67C819A4" w14:textId="22FC898E" w:rsidR="00BC0ED6" w:rsidRPr="002B1689" w:rsidRDefault="00F62B94" w:rsidP="00362013">
            <w:pPr>
              <w:jc w:val="center"/>
              <w:rPr>
                <w:rFonts w:ascii="Verdana" w:hAnsi="Verdana"/>
              </w:rPr>
            </w:pPr>
            <w:r>
              <w:rPr>
                <w:rFonts w:ascii="Verdana" w:hAnsi="Verdana"/>
              </w:rPr>
              <w:t>88</w:t>
            </w:r>
            <w:r w:rsidR="00BC0ED6">
              <w:rPr>
                <w:rFonts w:ascii="Verdana" w:hAnsi="Verdana"/>
              </w:rPr>
              <w:t>.-</w:t>
            </w:r>
          </w:p>
        </w:tc>
      </w:tr>
      <w:tr w:rsidR="00BC0ED6" w:rsidRPr="002B1689" w14:paraId="6BCAC72B" w14:textId="77777777" w:rsidTr="00362013">
        <w:tc>
          <w:tcPr>
            <w:tcW w:w="6235" w:type="dxa"/>
          </w:tcPr>
          <w:p w14:paraId="68E635D1" w14:textId="77777777" w:rsidR="00BC0ED6" w:rsidRPr="002B1689" w:rsidRDefault="00BC0ED6" w:rsidP="00362013">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sidR="00942A35">
              <w:rPr>
                <w:rFonts w:ascii="Verdana" w:hAnsi="Verdana"/>
                <w:b/>
                <w:sz w:val="28"/>
                <w:lang w:val="fr-CH"/>
              </w:rPr>
              <w:t>ROS</w:t>
            </w:r>
            <w:r w:rsidR="00914BBC">
              <w:rPr>
                <w:rFonts w:ascii="Verdana" w:hAnsi="Verdana"/>
                <w:b/>
                <w:sz w:val="28"/>
                <w:lang w:val="fr-CH"/>
              </w:rPr>
              <w:t>É</w:t>
            </w:r>
            <w:r w:rsidR="00942A35">
              <w:rPr>
                <w:rFonts w:ascii="Verdana" w:hAnsi="Verdana"/>
                <w:b/>
                <w:sz w:val="28"/>
                <w:lang w:val="fr-CH"/>
              </w:rPr>
              <w:t>CCO</w:t>
            </w:r>
          </w:p>
          <w:p w14:paraId="62AB8EDC" w14:textId="77777777" w:rsidR="00BC0ED6" w:rsidRPr="0068309E" w:rsidRDefault="00942A35" w:rsidP="00362013">
            <w:pPr>
              <w:pStyle w:val="Listenabsatz"/>
              <w:numPr>
                <w:ilvl w:val="0"/>
                <w:numId w:val="1"/>
              </w:numPr>
              <w:ind w:left="174" w:hanging="174"/>
              <w:rPr>
                <w:rFonts w:ascii="Verdana" w:hAnsi="Verdana"/>
                <w:sz w:val="18"/>
              </w:rPr>
            </w:pPr>
            <w:r>
              <w:rPr>
                <w:rFonts w:ascii="Verdana" w:hAnsi="Verdana"/>
                <w:sz w:val="18"/>
              </w:rPr>
              <w:t>Pinot Noir / Rivaner</w:t>
            </w:r>
          </w:p>
          <w:p w14:paraId="6A946908" w14:textId="77777777" w:rsidR="00BC0ED6" w:rsidRDefault="00BC0ED6" w:rsidP="00362013">
            <w:pPr>
              <w:spacing w:before="40"/>
              <w:rPr>
                <w:rFonts w:ascii="Verdana" w:hAnsi="Verdana"/>
              </w:rPr>
            </w:pPr>
            <w:r>
              <w:rPr>
                <w:rFonts w:ascii="Verdana" w:hAnsi="Verdana"/>
                <w:sz w:val="18"/>
              </w:rPr>
              <w:t>«modern-style-</w:t>
            </w:r>
            <w:proofErr w:type="spellStart"/>
            <w:r>
              <w:rPr>
                <w:rFonts w:ascii="Verdana" w:hAnsi="Verdana"/>
                <w:sz w:val="18"/>
              </w:rPr>
              <w:t>wine</w:t>
            </w:r>
            <w:proofErr w:type="spellEnd"/>
            <w:r>
              <w:rPr>
                <w:rFonts w:ascii="Verdana" w:hAnsi="Verdana"/>
                <w:sz w:val="18"/>
              </w:rPr>
              <w:t xml:space="preserve">» </w:t>
            </w:r>
            <w:r w:rsidR="007D4CDE">
              <w:rPr>
                <w:rFonts w:ascii="Verdana" w:hAnsi="Verdana"/>
                <w:sz w:val="18"/>
              </w:rPr>
              <w:t>in unbekümmert jugendlicher Frische mit üppig fruchtigen Aromen nach Erdbeeren, Himbeeren, Limetten, Birnen und exotischen Früchten. Erfreut mit geschmeidigem Antrunk und überraschendem Spiel von Süsse und rassiger Säure. Ein fröhlicher Start für alles was folgt.</w:t>
            </w:r>
          </w:p>
        </w:tc>
        <w:tc>
          <w:tcPr>
            <w:tcW w:w="950" w:type="dxa"/>
            <w:vAlign w:val="center"/>
          </w:tcPr>
          <w:p w14:paraId="5A8E5350" w14:textId="77777777" w:rsidR="00BC0ED6" w:rsidRPr="002B1689" w:rsidRDefault="00BC0ED6" w:rsidP="00362013">
            <w:pPr>
              <w:jc w:val="center"/>
              <w:rPr>
                <w:rFonts w:ascii="Verdana" w:hAnsi="Verdana"/>
              </w:rPr>
            </w:pPr>
          </w:p>
        </w:tc>
        <w:tc>
          <w:tcPr>
            <w:tcW w:w="948" w:type="dxa"/>
            <w:vAlign w:val="center"/>
          </w:tcPr>
          <w:p w14:paraId="211F041F" w14:textId="77777777" w:rsidR="00BC0ED6" w:rsidRPr="002B1689" w:rsidRDefault="00BC0ED6" w:rsidP="00362013">
            <w:pPr>
              <w:jc w:val="center"/>
              <w:rPr>
                <w:rFonts w:ascii="Verdana" w:hAnsi="Verdana"/>
              </w:rPr>
            </w:pPr>
          </w:p>
        </w:tc>
        <w:tc>
          <w:tcPr>
            <w:tcW w:w="939" w:type="dxa"/>
            <w:vAlign w:val="center"/>
          </w:tcPr>
          <w:p w14:paraId="3DEDEDDB" w14:textId="7B4B3703" w:rsidR="00BC0ED6" w:rsidRPr="002B1689" w:rsidRDefault="00545C74" w:rsidP="00362013">
            <w:pPr>
              <w:jc w:val="center"/>
              <w:rPr>
                <w:rFonts w:ascii="Verdana" w:hAnsi="Verdana"/>
              </w:rPr>
            </w:pPr>
            <w:r>
              <w:rPr>
                <w:rFonts w:ascii="Verdana" w:hAnsi="Verdana"/>
              </w:rPr>
              <w:t xml:space="preserve"> </w:t>
            </w:r>
            <w:r w:rsidR="00F62B94">
              <w:rPr>
                <w:rFonts w:ascii="Verdana" w:hAnsi="Verdana"/>
              </w:rPr>
              <w:t>44</w:t>
            </w:r>
            <w:r w:rsidR="00BC0ED6">
              <w:rPr>
                <w:rFonts w:ascii="Verdana" w:hAnsi="Verdana"/>
              </w:rPr>
              <w:t>.-</w:t>
            </w:r>
          </w:p>
        </w:tc>
      </w:tr>
      <w:tr w:rsidR="00FB04B8" w:rsidRPr="002B1689" w14:paraId="5D1E6EB9" w14:textId="77777777" w:rsidTr="00362013">
        <w:tc>
          <w:tcPr>
            <w:tcW w:w="6235" w:type="dxa"/>
          </w:tcPr>
          <w:p w14:paraId="5D47A9F1" w14:textId="77777777" w:rsidR="00FB04B8" w:rsidRPr="002B1689" w:rsidRDefault="00FB04B8" w:rsidP="00FB04B8">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 xml:space="preserve">SWEET </w:t>
            </w:r>
            <w:r w:rsidRPr="00FB04B8">
              <w:rPr>
                <w:rFonts w:ascii="Verdana" w:hAnsi="Verdana"/>
                <w:bCs/>
                <w:sz w:val="28"/>
                <w:lang w:val="fr-CH"/>
              </w:rPr>
              <w:t>(</w:t>
            </w:r>
            <w:r w:rsidR="00D55F63">
              <w:rPr>
                <w:rFonts w:ascii="Verdana" w:hAnsi="Verdana"/>
                <w:bCs/>
                <w:sz w:val="28"/>
                <w:lang w:val="fr-CH"/>
              </w:rPr>
              <w:t>SÜSSWEIN</w:t>
            </w:r>
            <w:r w:rsidRPr="00FB04B8">
              <w:rPr>
                <w:rFonts w:ascii="Verdana" w:hAnsi="Verdana"/>
                <w:bCs/>
                <w:sz w:val="28"/>
                <w:lang w:val="fr-CH"/>
              </w:rPr>
              <w:t>)</w:t>
            </w:r>
          </w:p>
          <w:p w14:paraId="214F5CFE" w14:textId="77777777" w:rsidR="00FB04B8" w:rsidRPr="0068309E" w:rsidRDefault="00FB04B8" w:rsidP="00FB04B8">
            <w:pPr>
              <w:pStyle w:val="Listenabsatz"/>
              <w:numPr>
                <w:ilvl w:val="0"/>
                <w:numId w:val="1"/>
              </w:numPr>
              <w:ind w:left="174" w:hanging="174"/>
              <w:rPr>
                <w:rFonts w:ascii="Verdana" w:hAnsi="Verdana"/>
                <w:sz w:val="18"/>
              </w:rPr>
            </w:pPr>
            <w:r>
              <w:rPr>
                <w:rFonts w:ascii="Verdana" w:hAnsi="Verdana"/>
                <w:sz w:val="18"/>
              </w:rPr>
              <w:t>Pinot Noir / Johanniter</w:t>
            </w:r>
          </w:p>
          <w:p w14:paraId="7CAF38F6" w14:textId="77777777" w:rsidR="00FB04B8" w:rsidRPr="00FB04B8" w:rsidRDefault="00FB04B8" w:rsidP="00FB04B8">
            <w:pPr>
              <w:spacing w:before="120"/>
              <w:rPr>
                <w:rFonts w:ascii="Verdana" w:hAnsi="Verdana"/>
                <w:b/>
              </w:rPr>
            </w:pPr>
            <w:r>
              <w:rPr>
                <w:rFonts w:ascii="Verdana" w:hAnsi="Verdana"/>
                <w:sz w:val="18"/>
              </w:rPr>
              <w:t xml:space="preserve">Durch seinen vielschichtigen Duft nach Dörrfrüchten und fruchtbetonter Körperfülle herrlich zu exotischen Speisen, Käse und Desserts. Goldgelb, vielfältiges Gaumenaroma und langes Finish. </w:t>
            </w:r>
          </w:p>
        </w:tc>
        <w:tc>
          <w:tcPr>
            <w:tcW w:w="950" w:type="dxa"/>
            <w:vAlign w:val="center"/>
          </w:tcPr>
          <w:p w14:paraId="69293A83" w14:textId="77777777" w:rsidR="00FB04B8" w:rsidRPr="002B1689" w:rsidRDefault="00FB04B8" w:rsidP="00362013">
            <w:pPr>
              <w:jc w:val="center"/>
              <w:rPr>
                <w:rFonts w:ascii="Verdana" w:hAnsi="Verdana"/>
              </w:rPr>
            </w:pPr>
          </w:p>
        </w:tc>
        <w:tc>
          <w:tcPr>
            <w:tcW w:w="948" w:type="dxa"/>
            <w:vAlign w:val="center"/>
          </w:tcPr>
          <w:p w14:paraId="6DB6AB3F" w14:textId="6F329B61" w:rsidR="00FB04B8" w:rsidRPr="002B1689" w:rsidRDefault="00F62B94" w:rsidP="00362013">
            <w:pPr>
              <w:jc w:val="center"/>
              <w:rPr>
                <w:rFonts w:ascii="Verdana" w:hAnsi="Verdana"/>
              </w:rPr>
            </w:pPr>
            <w:r>
              <w:rPr>
                <w:rFonts w:ascii="Verdana" w:hAnsi="Verdana"/>
              </w:rPr>
              <w:t>38.-</w:t>
            </w:r>
          </w:p>
        </w:tc>
        <w:tc>
          <w:tcPr>
            <w:tcW w:w="939" w:type="dxa"/>
            <w:vAlign w:val="center"/>
          </w:tcPr>
          <w:p w14:paraId="13D4932A" w14:textId="5BF8F78B" w:rsidR="00FB04B8" w:rsidRDefault="00FB04B8" w:rsidP="00F62B94">
            <w:pPr>
              <w:rPr>
                <w:rFonts w:ascii="Verdana" w:hAnsi="Verdana"/>
              </w:rPr>
            </w:pPr>
          </w:p>
        </w:tc>
      </w:tr>
      <w:tr w:rsidR="00FB04B8" w:rsidRPr="002B1689" w14:paraId="0ECD6FF9" w14:textId="77777777" w:rsidTr="00362013">
        <w:tc>
          <w:tcPr>
            <w:tcW w:w="6235" w:type="dxa"/>
          </w:tcPr>
          <w:p w14:paraId="738A9F72" w14:textId="77777777" w:rsidR="00D55F63" w:rsidRPr="002B1689" w:rsidRDefault="00D55F63" w:rsidP="00D55F63">
            <w:pPr>
              <w:spacing w:before="120"/>
              <w:rPr>
                <w:rFonts w:ascii="Verdana" w:hAnsi="Verdana"/>
                <w:b/>
                <w:lang w:val="fr-CH"/>
              </w:rPr>
            </w:pPr>
            <w:proofErr w:type="spellStart"/>
            <w:proofErr w:type="gramStart"/>
            <w:r w:rsidRPr="002B1689">
              <w:rPr>
                <w:rFonts w:ascii="Verdana" w:hAnsi="Verdana"/>
                <w:b/>
                <w:lang w:val="fr-CH"/>
              </w:rPr>
              <w:t>tobias</w:t>
            </w:r>
            <w:proofErr w:type="spellEnd"/>
            <w:proofErr w:type="gramEnd"/>
            <w:r w:rsidRPr="002B1689">
              <w:rPr>
                <w:rFonts w:ascii="Verdana" w:hAnsi="Verdana"/>
                <w:b/>
                <w:lang w:val="fr-CH"/>
              </w:rPr>
              <w:t xml:space="preserve"> </w:t>
            </w:r>
            <w:r>
              <w:rPr>
                <w:rFonts w:ascii="Verdana" w:hAnsi="Verdana"/>
                <w:b/>
                <w:sz w:val="28"/>
                <w:lang w:val="fr-CH"/>
              </w:rPr>
              <w:t xml:space="preserve">OLD RUBIN </w:t>
            </w:r>
            <w:r w:rsidRPr="00FB04B8">
              <w:rPr>
                <w:rFonts w:ascii="Verdana" w:hAnsi="Verdana"/>
                <w:bCs/>
                <w:sz w:val="28"/>
                <w:lang w:val="fr-CH"/>
              </w:rPr>
              <w:t>(</w:t>
            </w:r>
            <w:r>
              <w:rPr>
                <w:rFonts w:ascii="Verdana" w:hAnsi="Verdana"/>
                <w:bCs/>
                <w:sz w:val="28"/>
                <w:lang w:val="fr-CH"/>
              </w:rPr>
              <w:t>LIKÖRWEIN</w:t>
            </w:r>
            <w:r w:rsidRPr="00FB04B8">
              <w:rPr>
                <w:rFonts w:ascii="Verdana" w:hAnsi="Verdana"/>
                <w:bCs/>
                <w:sz w:val="28"/>
                <w:lang w:val="fr-CH"/>
              </w:rPr>
              <w:t>)</w:t>
            </w:r>
          </w:p>
          <w:p w14:paraId="2813DC5D" w14:textId="77777777" w:rsidR="00D55F63" w:rsidRPr="0068309E" w:rsidRDefault="00D55F63" w:rsidP="00D55F63">
            <w:pPr>
              <w:pStyle w:val="Listenabsatz"/>
              <w:numPr>
                <w:ilvl w:val="0"/>
                <w:numId w:val="1"/>
              </w:numPr>
              <w:ind w:left="174" w:hanging="174"/>
              <w:rPr>
                <w:rFonts w:ascii="Verdana" w:hAnsi="Verdana"/>
                <w:sz w:val="18"/>
              </w:rPr>
            </w:pPr>
            <w:r>
              <w:rPr>
                <w:rFonts w:ascii="Verdana" w:hAnsi="Verdana"/>
                <w:sz w:val="18"/>
              </w:rPr>
              <w:t>Pinot Noir / eigener Weinbrand</w:t>
            </w:r>
          </w:p>
          <w:p w14:paraId="1CF9B0AE" w14:textId="77777777" w:rsidR="00FB04B8" w:rsidRPr="00FB04B8" w:rsidRDefault="00D55F63" w:rsidP="00D55F63">
            <w:pPr>
              <w:spacing w:before="120"/>
              <w:rPr>
                <w:rFonts w:ascii="Verdana" w:hAnsi="Verdana"/>
                <w:b/>
              </w:rPr>
            </w:pPr>
            <w:r>
              <w:rPr>
                <w:rFonts w:ascii="Verdana" w:hAnsi="Verdana"/>
                <w:sz w:val="18"/>
              </w:rPr>
              <w:t>Eine spannende Rarität mit über 10-jähriger Lagerung im Eichenholzfass. Gereiftes dunkles Burgunderrot mit reichen Aromen nach dunklen Kirschen und reifen Trauben wirkt im Gaumen füllig, breit, reich und reif. Ein einzigartiger Genuss den es zu entdecken gilt.</w:t>
            </w:r>
          </w:p>
        </w:tc>
        <w:tc>
          <w:tcPr>
            <w:tcW w:w="950" w:type="dxa"/>
            <w:vAlign w:val="center"/>
          </w:tcPr>
          <w:p w14:paraId="31FBD555" w14:textId="77777777" w:rsidR="00FB04B8" w:rsidRPr="002B1689" w:rsidRDefault="00FB04B8" w:rsidP="00362013">
            <w:pPr>
              <w:jc w:val="center"/>
              <w:rPr>
                <w:rFonts w:ascii="Verdana" w:hAnsi="Verdana"/>
              </w:rPr>
            </w:pPr>
          </w:p>
        </w:tc>
        <w:tc>
          <w:tcPr>
            <w:tcW w:w="948" w:type="dxa"/>
            <w:vAlign w:val="center"/>
          </w:tcPr>
          <w:p w14:paraId="2533FAB8" w14:textId="42060DBE" w:rsidR="00FB04B8" w:rsidRPr="002B1689" w:rsidRDefault="00F62B94" w:rsidP="00362013">
            <w:pPr>
              <w:jc w:val="center"/>
              <w:rPr>
                <w:rFonts w:ascii="Verdana" w:hAnsi="Verdana"/>
              </w:rPr>
            </w:pPr>
            <w:r>
              <w:rPr>
                <w:rFonts w:ascii="Verdana" w:hAnsi="Verdana"/>
              </w:rPr>
              <w:t>49.-</w:t>
            </w:r>
          </w:p>
        </w:tc>
        <w:tc>
          <w:tcPr>
            <w:tcW w:w="939" w:type="dxa"/>
            <w:vAlign w:val="center"/>
          </w:tcPr>
          <w:p w14:paraId="56261A57" w14:textId="446C1500" w:rsidR="00FB04B8" w:rsidRDefault="00FB04B8" w:rsidP="00F62B94">
            <w:pPr>
              <w:rPr>
                <w:rFonts w:ascii="Verdana" w:hAnsi="Verdana"/>
              </w:rPr>
            </w:pPr>
          </w:p>
        </w:tc>
      </w:tr>
    </w:tbl>
    <w:p w14:paraId="7A4D5A4D" w14:textId="77777777" w:rsidR="00730089" w:rsidRDefault="00E35A40" w:rsidP="00F23D2A">
      <w:pPr>
        <w:ind w:left="142"/>
        <w:rPr>
          <w:rFonts w:ascii="Verdana" w:hAnsi="Verdana"/>
        </w:rPr>
      </w:pPr>
      <w:r w:rsidRPr="00730089">
        <w:rPr>
          <w:noProof/>
          <w:sz w:val="26"/>
        </w:rPr>
        <w:drawing>
          <wp:anchor distT="0" distB="0" distL="114300" distR="114300" simplePos="0" relativeHeight="251666432" behindDoc="1" locked="0" layoutInCell="1" allowOverlap="1" wp14:anchorId="01385BB9" wp14:editId="6A237589">
            <wp:simplePos x="0" y="0"/>
            <wp:positionH relativeFrom="leftMargin">
              <wp:posOffset>568325</wp:posOffset>
            </wp:positionH>
            <wp:positionV relativeFrom="paragraph">
              <wp:posOffset>-4989195</wp:posOffset>
            </wp:positionV>
            <wp:extent cx="676275" cy="1524000"/>
            <wp:effectExtent l="0" t="0" r="9525" b="0"/>
            <wp:wrapNone/>
            <wp:docPr id="1085917962" name="Grafik 108591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6275" cy="1524000"/>
                    </a:xfrm>
                    <a:prstGeom prst="rect">
                      <a:avLst/>
                    </a:prstGeom>
                  </pic:spPr>
                </pic:pic>
              </a:graphicData>
            </a:graphic>
            <wp14:sizeRelH relativeFrom="margin">
              <wp14:pctWidth>0</wp14:pctWidth>
            </wp14:sizeRelH>
            <wp14:sizeRelV relativeFrom="margin">
              <wp14:pctHeight>0</wp14:pctHeight>
            </wp14:sizeRelV>
          </wp:anchor>
        </w:drawing>
      </w:r>
    </w:p>
    <w:p w14:paraId="048E3AAE" w14:textId="77777777" w:rsidR="00942A35" w:rsidRDefault="00942A35" w:rsidP="00F23D2A">
      <w:pPr>
        <w:ind w:left="142"/>
        <w:rPr>
          <w:rFonts w:ascii="Verdana" w:hAnsi="Verdana"/>
        </w:rPr>
      </w:pPr>
    </w:p>
    <w:p w14:paraId="5F6DDEAE" w14:textId="77777777" w:rsidR="00942A35" w:rsidRDefault="00942A35" w:rsidP="00942A35">
      <w:pPr>
        <w:ind w:left="142"/>
        <w:rPr>
          <w:rFonts w:ascii="Verdana" w:hAnsi="Verdana"/>
          <w:b/>
        </w:rPr>
      </w:pPr>
    </w:p>
    <w:p w14:paraId="15049F44" w14:textId="77777777" w:rsidR="00942A35" w:rsidRPr="00961524" w:rsidRDefault="00942A35" w:rsidP="00942A35">
      <w:pPr>
        <w:ind w:left="142"/>
        <w:rPr>
          <w:rFonts w:ascii="Verdana" w:hAnsi="Verdana"/>
          <w:b/>
        </w:rPr>
      </w:pPr>
      <w:r w:rsidRPr="00961524">
        <w:rPr>
          <w:rFonts w:ascii="Verdana" w:hAnsi="Verdana"/>
          <w:b/>
        </w:rPr>
        <w:t>Hinweis</w:t>
      </w:r>
    </w:p>
    <w:p w14:paraId="6D5EB650" w14:textId="77777777" w:rsidR="00942A35" w:rsidRDefault="00942A35" w:rsidP="00942A35">
      <w:pPr>
        <w:ind w:left="142"/>
        <w:rPr>
          <w:rFonts w:ascii="Verdana" w:hAnsi="Verdana"/>
        </w:rPr>
      </w:pPr>
      <w:r>
        <w:rPr>
          <w:rFonts w:ascii="Verdana" w:hAnsi="Verdana"/>
        </w:rPr>
        <w:t xml:space="preserve">Alle Weine können im Einzelverkauf zum Kellerpreis mitgenommen werden. </w:t>
      </w:r>
    </w:p>
    <w:p w14:paraId="65850742" w14:textId="77777777" w:rsidR="00942A35" w:rsidRDefault="00942A35" w:rsidP="00F23D2A">
      <w:pPr>
        <w:ind w:left="142"/>
        <w:rPr>
          <w:rFonts w:ascii="Verdana" w:hAnsi="Verdana"/>
        </w:rPr>
      </w:pPr>
    </w:p>
    <w:sectPr w:rsidR="00942A35" w:rsidSect="00B1577D">
      <w:pgSz w:w="11906" w:h="16838"/>
      <w:pgMar w:top="1418" w:right="567"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5847"/>
    <w:multiLevelType w:val="hybridMultilevel"/>
    <w:tmpl w:val="FEB871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8029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00"/>
    <w:rsid w:val="00035CBA"/>
    <w:rsid w:val="0007510B"/>
    <w:rsid w:val="000C4AE1"/>
    <w:rsid w:val="00181B1E"/>
    <w:rsid w:val="002050A5"/>
    <w:rsid w:val="00233F96"/>
    <w:rsid w:val="002667DB"/>
    <w:rsid w:val="002704DB"/>
    <w:rsid w:val="00272818"/>
    <w:rsid w:val="002B1689"/>
    <w:rsid w:val="003B6E9B"/>
    <w:rsid w:val="00492B2D"/>
    <w:rsid w:val="004A6771"/>
    <w:rsid w:val="004F2893"/>
    <w:rsid w:val="004F2B2D"/>
    <w:rsid w:val="005430A7"/>
    <w:rsid w:val="00545C74"/>
    <w:rsid w:val="005C3E4D"/>
    <w:rsid w:val="005E5FD4"/>
    <w:rsid w:val="00622134"/>
    <w:rsid w:val="0068309E"/>
    <w:rsid w:val="00691CB3"/>
    <w:rsid w:val="006D367B"/>
    <w:rsid w:val="006D3A92"/>
    <w:rsid w:val="006F231A"/>
    <w:rsid w:val="006F601D"/>
    <w:rsid w:val="00730089"/>
    <w:rsid w:val="00776BFE"/>
    <w:rsid w:val="007D4CDE"/>
    <w:rsid w:val="007F070F"/>
    <w:rsid w:val="007F5AF0"/>
    <w:rsid w:val="0090306B"/>
    <w:rsid w:val="00914BBC"/>
    <w:rsid w:val="009236B4"/>
    <w:rsid w:val="00942A35"/>
    <w:rsid w:val="00961524"/>
    <w:rsid w:val="009679C4"/>
    <w:rsid w:val="009F462F"/>
    <w:rsid w:val="00A32524"/>
    <w:rsid w:val="00A81A1F"/>
    <w:rsid w:val="00AB1461"/>
    <w:rsid w:val="00B1577D"/>
    <w:rsid w:val="00B23085"/>
    <w:rsid w:val="00B4153E"/>
    <w:rsid w:val="00BC0ED6"/>
    <w:rsid w:val="00BD2D77"/>
    <w:rsid w:val="00BE0764"/>
    <w:rsid w:val="00C6673B"/>
    <w:rsid w:val="00C838C3"/>
    <w:rsid w:val="00CC7000"/>
    <w:rsid w:val="00D01DAF"/>
    <w:rsid w:val="00D4080E"/>
    <w:rsid w:val="00D55F63"/>
    <w:rsid w:val="00E26D21"/>
    <w:rsid w:val="00E35A40"/>
    <w:rsid w:val="00E56E93"/>
    <w:rsid w:val="00E84EFB"/>
    <w:rsid w:val="00EE410E"/>
    <w:rsid w:val="00F052FB"/>
    <w:rsid w:val="00F23D2A"/>
    <w:rsid w:val="00F60C77"/>
    <w:rsid w:val="00F62B94"/>
    <w:rsid w:val="00F72A93"/>
    <w:rsid w:val="00FA0BD4"/>
    <w:rsid w:val="00FB04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FCB5"/>
  <w15:chartTrackingRefBased/>
  <w15:docId w15:val="{2CC04CD2-02F1-4BB0-8F46-AD4589AF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0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8309E"/>
    <w:pPr>
      <w:ind w:left="720"/>
      <w:contextualSpacing/>
    </w:pPr>
  </w:style>
  <w:style w:type="paragraph" w:styleId="Sprechblasentext">
    <w:name w:val="Balloon Text"/>
    <w:basedOn w:val="Standard"/>
    <w:link w:val="SprechblasentextZchn"/>
    <w:uiPriority w:val="99"/>
    <w:semiHidden/>
    <w:unhideWhenUsed/>
    <w:rsid w:val="00776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6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5158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Martignoni</dc:creator>
  <cp:keywords/>
  <dc:description/>
  <cp:lastModifiedBy>cem utas</cp:lastModifiedBy>
  <cp:revision>6</cp:revision>
  <cp:lastPrinted>2023-09-21T08:40:00Z</cp:lastPrinted>
  <dcterms:created xsi:type="dcterms:W3CDTF">2023-09-21T08:41:00Z</dcterms:created>
  <dcterms:modified xsi:type="dcterms:W3CDTF">2023-09-21T20:02:00Z</dcterms:modified>
</cp:coreProperties>
</file>